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5079" w14:textId="20FE6FD6" w:rsidR="005C13D9" w:rsidRPr="00BF7844" w:rsidRDefault="005C13D9" w:rsidP="00BF7844">
      <w:pPr>
        <w:spacing w:after="0" w:line="240" w:lineRule="auto"/>
        <w:ind w:left="6804"/>
        <w:jc w:val="both"/>
        <w:rPr>
          <w:rFonts w:ascii="Arial" w:hAnsi="Arial" w:cs="Arial"/>
          <w:sz w:val="16"/>
          <w:szCs w:val="16"/>
        </w:rPr>
      </w:pPr>
      <w:r w:rsidRPr="00BF7844">
        <w:rPr>
          <w:rFonts w:ascii="Arial" w:hAnsi="Arial" w:cs="Arial"/>
          <w:sz w:val="16"/>
          <w:szCs w:val="16"/>
        </w:rPr>
        <w:t xml:space="preserve">Załącznik </w:t>
      </w:r>
    </w:p>
    <w:p w14:paraId="2D24A64A" w14:textId="62B77E76" w:rsidR="005C13D9" w:rsidRPr="00BF7844" w:rsidRDefault="005C13D9" w:rsidP="00BF7844">
      <w:pPr>
        <w:spacing w:after="0" w:line="240" w:lineRule="auto"/>
        <w:ind w:left="6804"/>
        <w:jc w:val="both"/>
        <w:rPr>
          <w:rFonts w:ascii="Arial" w:hAnsi="Arial" w:cs="Arial"/>
          <w:sz w:val="16"/>
          <w:szCs w:val="16"/>
        </w:rPr>
      </w:pPr>
      <w:r w:rsidRPr="00BF7844">
        <w:rPr>
          <w:rFonts w:ascii="Arial" w:hAnsi="Arial" w:cs="Arial"/>
          <w:sz w:val="16"/>
          <w:szCs w:val="16"/>
        </w:rPr>
        <w:t>do Zarządzenia Mazowieckiego Kuratora Oświaty Nr</w:t>
      </w:r>
      <w:r w:rsidR="00AF2768">
        <w:rPr>
          <w:rFonts w:ascii="Arial" w:hAnsi="Arial" w:cs="Arial"/>
          <w:sz w:val="16"/>
          <w:szCs w:val="16"/>
        </w:rPr>
        <w:t xml:space="preserve"> </w:t>
      </w:r>
      <w:r w:rsidR="002464F9">
        <w:rPr>
          <w:rFonts w:ascii="Arial" w:hAnsi="Arial" w:cs="Arial"/>
          <w:sz w:val="16"/>
          <w:szCs w:val="16"/>
        </w:rPr>
        <w:t xml:space="preserve"> </w:t>
      </w:r>
      <w:r w:rsidR="00D02FC6">
        <w:rPr>
          <w:rFonts w:ascii="Arial" w:hAnsi="Arial" w:cs="Arial"/>
          <w:sz w:val="16"/>
          <w:szCs w:val="16"/>
        </w:rPr>
        <w:t>23</w:t>
      </w:r>
    </w:p>
    <w:p w14:paraId="00CAC003" w14:textId="44670267" w:rsidR="005C13D9" w:rsidRPr="00BF7844" w:rsidRDefault="005C13D9" w:rsidP="00BF7844">
      <w:pPr>
        <w:spacing w:after="0" w:line="240" w:lineRule="auto"/>
        <w:ind w:left="6804"/>
        <w:jc w:val="both"/>
        <w:rPr>
          <w:rFonts w:ascii="Arial" w:hAnsi="Arial" w:cs="Arial"/>
          <w:sz w:val="16"/>
          <w:szCs w:val="16"/>
        </w:rPr>
      </w:pPr>
      <w:r w:rsidRPr="00BF7844">
        <w:rPr>
          <w:rFonts w:ascii="Arial" w:hAnsi="Arial" w:cs="Arial"/>
          <w:sz w:val="16"/>
          <w:szCs w:val="16"/>
        </w:rPr>
        <w:t xml:space="preserve">z dnia </w:t>
      </w:r>
      <w:r w:rsidR="00D02FC6">
        <w:rPr>
          <w:rFonts w:ascii="Arial" w:hAnsi="Arial" w:cs="Arial"/>
          <w:sz w:val="16"/>
          <w:szCs w:val="16"/>
        </w:rPr>
        <w:t xml:space="preserve">1 </w:t>
      </w:r>
      <w:r w:rsidR="002464F9">
        <w:rPr>
          <w:rFonts w:ascii="Arial" w:hAnsi="Arial" w:cs="Arial"/>
          <w:sz w:val="16"/>
          <w:szCs w:val="16"/>
        </w:rPr>
        <w:t>czerwca</w:t>
      </w:r>
      <w:r w:rsidRPr="00BF7844">
        <w:rPr>
          <w:rFonts w:ascii="Arial" w:hAnsi="Arial" w:cs="Arial"/>
          <w:sz w:val="16"/>
          <w:szCs w:val="16"/>
        </w:rPr>
        <w:t xml:space="preserve"> 202</w:t>
      </w:r>
      <w:r w:rsidR="002464F9">
        <w:rPr>
          <w:rFonts w:ascii="Arial" w:hAnsi="Arial" w:cs="Arial"/>
          <w:sz w:val="16"/>
          <w:szCs w:val="16"/>
        </w:rPr>
        <w:t>6</w:t>
      </w:r>
      <w:r w:rsidRPr="00BF7844">
        <w:rPr>
          <w:rFonts w:ascii="Arial" w:hAnsi="Arial" w:cs="Arial"/>
          <w:sz w:val="16"/>
          <w:szCs w:val="16"/>
        </w:rPr>
        <w:t xml:space="preserve"> roku</w:t>
      </w:r>
    </w:p>
    <w:p w14:paraId="117BB8F3" w14:textId="77777777" w:rsidR="005C13D9" w:rsidRPr="005C13D9" w:rsidRDefault="005C13D9" w:rsidP="005C13D9">
      <w:pPr>
        <w:jc w:val="both"/>
        <w:rPr>
          <w:rFonts w:ascii="Arial" w:hAnsi="Arial" w:cs="Arial"/>
          <w:sz w:val="24"/>
          <w:szCs w:val="24"/>
        </w:rPr>
      </w:pPr>
    </w:p>
    <w:p w14:paraId="5F556EBF" w14:textId="5DC3F981" w:rsidR="005C13D9" w:rsidRPr="005C13D9" w:rsidRDefault="005C13D9" w:rsidP="005C13D9">
      <w:pPr>
        <w:jc w:val="center"/>
        <w:rPr>
          <w:rFonts w:ascii="Arial" w:hAnsi="Arial" w:cs="Arial"/>
          <w:b/>
          <w:bCs/>
          <w:sz w:val="24"/>
          <w:szCs w:val="24"/>
        </w:rPr>
      </w:pPr>
      <w:r w:rsidRPr="005C13D9">
        <w:rPr>
          <w:rFonts w:ascii="Arial" w:hAnsi="Arial" w:cs="Arial"/>
          <w:b/>
          <w:bCs/>
          <w:sz w:val="24"/>
          <w:szCs w:val="24"/>
        </w:rPr>
        <w:t xml:space="preserve">Regulamin </w:t>
      </w:r>
      <w:r w:rsidR="00C31231">
        <w:rPr>
          <w:rFonts w:ascii="Arial" w:hAnsi="Arial" w:cs="Arial"/>
          <w:b/>
          <w:bCs/>
          <w:sz w:val="24"/>
          <w:szCs w:val="24"/>
        </w:rPr>
        <w:t xml:space="preserve">prac </w:t>
      </w:r>
      <w:r w:rsidR="00545302">
        <w:rPr>
          <w:rFonts w:ascii="Arial" w:hAnsi="Arial" w:cs="Arial"/>
          <w:b/>
          <w:bCs/>
          <w:sz w:val="24"/>
          <w:szCs w:val="24"/>
        </w:rPr>
        <w:t>Zesp</w:t>
      </w:r>
      <w:r w:rsidRPr="005C13D9">
        <w:rPr>
          <w:rFonts w:ascii="Arial" w:hAnsi="Arial" w:cs="Arial"/>
          <w:b/>
          <w:bCs/>
          <w:sz w:val="24"/>
          <w:szCs w:val="24"/>
        </w:rPr>
        <w:t xml:space="preserve">ołu do kwalifikacji wniosków </w:t>
      </w:r>
      <w:r w:rsidR="00152253" w:rsidRPr="00152253">
        <w:rPr>
          <w:rFonts w:ascii="Arial" w:hAnsi="Arial" w:cs="Arial"/>
          <w:b/>
          <w:bCs/>
          <w:sz w:val="24"/>
          <w:szCs w:val="24"/>
        </w:rPr>
        <w:t xml:space="preserve">o udzielenie wsparcia finansowego </w:t>
      </w:r>
      <w:r w:rsidRPr="005C13D9">
        <w:rPr>
          <w:rFonts w:ascii="Arial" w:hAnsi="Arial" w:cs="Arial"/>
          <w:b/>
          <w:bCs/>
          <w:sz w:val="24"/>
          <w:szCs w:val="24"/>
        </w:rPr>
        <w:t xml:space="preserve">w ramach Rządowego </w:t>
      </w:r>
      <w:r w:rsidR="00152253">
        <w:rPr>
          <w:rFonts w:ascii="Arial" w:hAnsi="Arial" w:cs="Arial"/>
          <w:b/>
          <w:bCs/>
          <w:sz w:val="24"/>
          <w:szCs w:val="24"/>
        </w:rPr>
        <w:t xml:space="preserve">programu </w:t>
      </w:r>
      <w:r w:rsidR="00152253" w:rsidRPr="00152253">
        <w:rPr>
          <w:rFonts w:ascii="Arial" w:hAnsi="Arial" w:cs="Arial"/>
          <w:b/>
          <w:bCs/>
          <w:sz w:val="24"/>
          <w:szCs w:val="24"/>
        </w:rPr>
        <w:t xml:space="preserve">wspierania organów prowadzących szkoły i placówki w rozwijaniu umiejętności cyfrowych dzieci </w:t>
      </w:r>
      <w:r w:rsidR="00152253">
        <w:rPr>
          <w:rFonts w:ascii="Arial" w:hAnsi="Arial" w:cs="Arial"/>
          <w:b/>
          <w:bCs/>
          <w:sz w:val="24"/>
          <w:szCs w:val="24"/>
        </w:rPr>
        <w:br/>
      </w:r>
      <w:r w:rsidR="00152253" w:rsidRPr="00152253">
        <w:rPr>
          <w:rFonts w:ascii="Arial" w:hAnsi="Arial" w:cs="Arial"/>
          <w:b/>
          <w:bCs/>
          <w:sz w:val="24"/>
          <w:szCs w:val="24"/>
        </w:rPr>
        <w:t>i młodzieży na lata 2025-2029 – „Cyfrowy Uczeń”</w:t>
      </w:r>
    </w:p>
    <w:p w14:paraId="2800B185" w14:textId="77777777" w:rsidR="00B0546C" w:rsidRDefault="00B0546C" w:rsidP="007D12A7">
      <w:pPr>
        <w:jc w:val="center"/>
        <w:rPr>
          <w:rFonts w:ascii="Arial" w:hAnsi="Arial" w:cs="Arial"/>
          <w:b/>
          <w:bCs/>
          <w:sz w:val="24"/>
          <w:szCs w:val="24"/>
        </w:rPr>
      </w:pPr>
    </w:p>
    <w:p w14:paraId="6B867238" w14:textId="752F2E4D" w:rsidR="005C13D9" w:rsidRPr="005C13D9" w:rsidRDefault="005C13D9" w:rsidP="00B0546C">
      <w:pPr>
        <w:spacing w:line="276" w:lineRule="auto"/>
        <w:jc w:val="both"/>
        <w:rPr>
          <w:rFonts w:ascii="Arial" w:hAnsi="Arial" w:cs="Arial"/>
          <w:b/>
          <w:bCs/>
          <w:sz w:val="24"/>
          <w:szCs w:val="24"/>
        </w:rPr>
      </w:pPr>
      <w:r w:rsidRPr="005C13D9">
        <w:rPr>
          <w:rFonts w:ascii="Arial" w:hAnsi="Arial" w:cs="Arial"/>
          <w:b/>
          <w:bCs/>
          <w:sz w:val="24"/>
          <w:szCs w:val="24"/>
        </w:rPr>
        <w:t>§</w:t>
      </w:r>
      <w:r w:rsidR="00B0546C">
        <w:rPr>
          <w:rFonts w:ascii="Arial" w:hAnsi="Arial" w:cs="Arial"/>
          <w:b/>
          <w:bCs/>
          <w:sz w:val="24"/>
          <w:szCs w:val="24"/>
        </w:rPr>
        <w:t xml:space="preserve"> </w:t>
      </w:r>
      <w:r w:rsidRPr="005C13D9">
        <w:rPr>
          <w:rFonts w:ascii="Arial" w:hAnsi="Arial" w:cs="Arial"/>
          <w:b/>
          <w:bCs/>
          <w:sz w:val="24"/>
          <w:szCs w:val="24"/>
        </w:rPr>
        <w:t>1.</w:t>
      </w:r>
      <w:r w:rsidRPr="005C13D9">
        <w:rPr>
          <w:rFonts w:ascii="Arial" w:hAnsi="Arial" w:cs="Arial"/>
          <w:sz w:val="24"/>
          <w:szCs w:val="24"/>
        </w:rPr>
        <w:t xml:space="preserve"> </w:t>
      </w:r>
      <w:r w:rsidRPr="005C13D9">
        <w:rPr>
          <w:rFonts w:ascii="Arial" w:hAnsi="Arial" w:cs="Arial"/>
          <w:b/>
          <w:bCs/>
          <w:sz w:val="24"/>
          <w:szCs w:val="24"/>
        </w:rPr>
        <w:t>Postanowienia ogólne</w:t>
      </w:r>
    </w:p>
    <w:p w14:paraId="1FD8D092" w14:textId="008FD337" w:rsidR="005C13D9" w:rsidRPr="005C13D9" w:rsidRDefault="005C13D9" w:rsidP="00B0546C">
      <w:pPr>
        <w:spacing w:line="276" w:lineRule="auto"/>
        <w:jc w:val="both"/>
        <w:rPr>
          <w:rFonts w:ascii="Arial" w:hAnsi="Arial" w:cs="Arial"/>
          <w:sz w:val="24"/>
          <w:szCs w:val="24"/>
        </w:rPr>
      </w:pPr>
      <w:r w:rsidRPr="005C13D9">
        <w:rPr>
          <w:rFonts w:ascii="Arial" w:hAnsi="Arial" w:cs="Arial"/>
          <w:sz w:val="24"/>
          <w:szCs w:val="24"/>
        </w:rPr>
        <w:t xml:space="preserve">Regulamin określa zasady działania </w:t>
      </w:r>
      <w:r w:rsidR="00545302">
        <w:rPr>
          <w:rFonts w:ascii="Arial" w:hAnsi="Arial" w:cs="Arial"/>
          <w:sz w:val="24"/>
          <w:szCs w:val="24"/>
        </w:rPr>
        <w:t>Zesp</w:t>
      </w:r>
      <w:r w:rsidRPr="005C13D9">
        <w:rPr>
          <w:rFonts w:ascii="Arial" w:hAnsi="Arial" w:cs="Arial"/>
          <w:sz w:val="24"/>
          <w:szCs w:val="24"/>
        </w:rPr>
        <w:t xml:space="preserve">ołu </w:t>
      </w:r>
      <w:r>
        <w:rPr>
          <w:rFonts w:ascii="Arial" w:hAnsi="Arial" w:cs="Arial"/>
          <w:sz w:val="24"/>
          <w:szCs w:val="24"/>
        </w:rPr>
        <w:t xml:space="preserve">powołanego do </w:t>
      </w:r>
      <w:r w:rsidRPr="005C13D9">
        <w:rPr>
          <w:rFonts w:ascii="Arial" w:hAnsi="Arial" w:cs="Arial"/>
          <w:sz w:val="24"/>
          <w:szCs w:val="24"/>
        </w:rPr>
        <w:t>kwalifik</w:t>
      </w:r>
      <w:r>
        <w:rPr>
          <w:rFonts w:ascii="Arial" w:hAnsi="Arial" w:cs="Arial"/>
          <w:sz w:val="24"/>
          <w:szCs w:val="24"/>
        </w:rPr>
        <w:t>acji</w:t>
      </w:r>
      <w:r w:rsidRPr="005C13D9">
        <w:rPr>
          <w:rFonts w:ascii="Arial" w:hAnsi="Arial" w:cs="Arial"/>
          <w:sz w:val="24"/>
          <w:szCs w:val="24"/>
        </w:rPr>
        <w:t xml:space="preserve"> wniosk</w:t>
      </w:r>
      <w:r>
        <w:rPr>
          <w:rFonts w:ascii="Arial" w:hAnsi="Arial" w:cs="Arial"/>
          <w:sz w:val="24"/>
          <w:szCs w:val="24"/>
        </w:rPr>
        <w:t>ów</w:t>
      </w:r>
      <w:r w:rsidRPr="005C13D9">
        <w:rPr>
          <w:rFonts w:ascii="Arial" w:hAnsi="Arial" w:cs="Arial"/>
          <w:sz w:val="24"/>
          <w:szCs w:val="24"/>
        </w:rPr>
        <w:t xml:space="preserve"> organów prowadzących placówki</w:t>
      </w:r>
      <w:r>
        <w:rPr>
          <w:rFonts w:ascii="Arial" w:hAnsi="Arial" w:cs="Arial"/>
          <w:sz w:val="24"/>
          <w:szCs w:val="24"/>
        </w:rPr>
        <w:t xml:space="preserve"> wychowania przedszkolnego, szkoły i placówki</w:t>
      </w:r>
      <w:r w:rsidRPr="005C13D9">
        <w:rPr>
          <w:rFonts w:ascii="Arial" w:hAnsi="Arial" w:cs="Arial"/>
          <w:sz w:val="24"/>
          <w:szCs w:val="24"/>
        </w:rPr>
        <w:t xml:space="preserve"> w</w:t>
      </w:r>
      <w:r w:rsidR="00B0546C">
        <w:rPr>
          <w:rFonts w:ascii="Arial" w:hAnsi="Arial" w:cs="Arial"/>
          <w:sz w:val="24"/>
          <w:szCs w:val="24"/>
        </w:rPr>
        <w:t> </w:t>
      </w:r>
      <w:r w:rsidRPr="005C13D9">
        <w:rPr>
          <w:rFonts w:ascii="Arial" w:hAnsi="Arial" w:cs="Arial"/>
          <w:sz w:val="24"/>
          <w:szCs w:val="24"/>
        </w:rPr>
        <w:t xml:space="preserve">ramach </w:t>
      </w:r>
      <w:r w:rsidR="00B0546C">
        <w:rPr>
          <w:rFonts w:ascii="Arial" w:hAnsi="Arial" w:cs="Arial"/>
          <w:sz w:val="24"/>
          <w:szCs w:val="24"/>
        </w:rPr>
        <w:t xml:space="preserve">rządowego </w:t>
      </w:r>
      <w:r w:rsidRPr="005C13D9">
        <w:rPr>
          <w:rFonts w:ascii="Arial" w:hAnsi="Arial" w:cs="Arial"/>
          <w:sz w:val="24"/>
          <w:szCs w:val="24"/>
        </w:rPr>
        <w:t>programu „Cyfrowy Uczeń”.</w:t>
      </w:r>
    </w:p>
    <w:p w14:paraId="4FFC0558" w14:textId="2E1044AC" w:rsidR="00545302" w:rsidRPr="005C13D9" w:rsidRDefault="00545302" w:rsidP="00B0546C">
      <w:pPr>
        <w:spacing w:line="276" w:lineRule="auto"/>
        <w:jc w:val="both"/>
        <w:rPr>
          <w:rFonts w:ascii="Arial" w:hAnsi="Arial" w:cs="Arial"/>
          <w:b/>
          <w:bCs/>
          <w:sz w:val="24"/>
          <w:szCs w:val="24"/>
        </w:rPr>
      </w:pPr>
      <w:r w:rsidRPr="005C13D9">
        <w:rPr>
          <w:rFonts w:ascii="Arial" w:hAnsi="Arial" w:cs="Arial"/>
          <w:b/>
          <w:bCs/>
          <w:sz w:val="24"/>
          <w:szCs w:val="24"/>
        </w:rPr>
        <w:t>§</w:t>
      </w:r>
      <w:r w:rsidR="00B0546C">
        <w:rPr>
          <w:rFonts w:ascii="Arial" w:hAnsi="Arial" w:cs="Arial"/>
          <w:b/>
          <w:bCs/>
          <w:sz w:val="24"/>
          <w:szCs w:val="24"/>
        </w:rPr>
        <w:t xml:space="preserve"> </w:t>
      </w:r>
      <w:r>
        <w:rPr>
          <w:rFonts w:ascii="Arial" w:hAnsi="Arial" w:cs="Arial"/>
          <w:b/>
          <w:bCs/>
          <w:sz w:val="24"/>
          <w:szCs w:val="24"/>
        </w:rPr>
        <w:t>2</w:t>
      </w:r>
      <w:r w:rsidRPr="005C13D9">
        <w:rPr>
          <w:rFonts w:ascii="Arial" w:hAnsi="Arial" w:cs="Arial"/>
          <w:b/>
          <w:bCs/>
          <w:sz w:val="24"/>
          <w:szCs w:val="24"/>
        </w:rPr>
        <w:t xml:space="preserve">. Tryb pracy </w:t>
      </w:r>
      <w:r>
        <w:rPr>
          <w:rFonts w:ascii="Arial" w:hAnsi="Arial" w:cs="Arial"/>
          <w:b/>
          <w:bCs/>
          <w:sz w:val="24"/>
          <w:szCs w:val="24"/>
        </w:rPr>
        <w:t>Zesp</w:t>
      </w:r>
      <w:r w:rsidRPr="005C13D9">
        <w:rPr>
          <w:rFonts w:ascii="Arial" w:hAnsi="Arial" w:cs="Arial"/>
          <w:b/>
          <w:bCs/>
          <w:sz w:val="24"/>
          <w:szCs w:val="24"/>
        </w:rPr>
        <w:t>ołu</w:t>
      </w:r>
    </w:p>
    <w:p w14:paraId="1265EA8C" w14:textId="6858E5C6" w:rsidR="00545302" w:rsidRDefault="00545302" w:rsidP="00B0546C">
      <w:pPr>
        <w:pStyle w:val="Akapitzlist"/>
        <w:numPr>
          <w:ilvl w:val="0"/>
          <w:numId w:val="9"/>
        </w:numPr>
        <w:spacing w:line="276" w:lineRule="auto"/>
        <w:ind w:left="284" w:hanging="284"/>
        <w:jc w:val="both"/>
        <w:rPr>
          <w:rFonts w:ascii="Arial" w:hAnsi="Arial" w:cs="Arial"/>
          <w:sz w:val="24"/>
          <w:szCs w:val="24"/>
        </w:rPr>
      </w:pPr>
      <w:r w:rsidRPr="007D12A7">
        <w:rPr>
          <w:rFonts w:ascii="Arial" w:hAnsi="Arial" w:cs="Arial"/>
          <w:sz w:val="24"/>
          <w:szCs w:val="24"/>
        </w:rPr>
        <w:t xml:space="preserve">Pracami </w:t>
      </w:r>
      <w:r>
        <w:rPr>
          <w:rFonts w:ascii="Arial" w:hAnsi="Arial" w:cs="Arial"/>
          <w:sz w:val="24"/>
          <w:szCs w:val="24"/>
        </w:rPr>
        <w:t>Zesp</w:t>
      </w:r>
      <w:r w:rsidRPr="007D12A7">
        <w:rPr>
          <w:rFonts w:ascii="Arial" w:hAnsi="Arial" w:cs="Arial"/>
          <w:sz w:val="24"/>
          <w:szCs w:val="24"/>
        </w:rPr>
        <w:t xml:space="preserve">ołu kieruje Przewodniczący </w:t>
      </w:r>
      <w:r>
        <w:rPr>
          <w:rFonts w:ascii="Arial" w:hAnsi="Arial" w:cs="Arial"/>
          <w:sz w:val="24"/>
          <w:szCs w:val="24"/>
        </w:rPr>
        <w:t>Zesp</w:t>
      </w:r>
      <w:r w:rsidRPr="007D12A7">
        <w:rPr>
          <w:rFonts w:ascii="Arial" w:hAnsi="Arial" w:cs="Arial"/>
          <w:sz w:val="24"/>
          <w:szCs w:val="24"/>
        </w:rPr>
        <w:t xml:space="preserve">ołu </w:t>
      </w:r>
      <w:r w:rsidR="00152253">
        <w:rPr>
          <w:rFonts w:ascii="Arial" w:hAnsi="Arial" w:cs="Arial"/>
          <w:sz w:val="24"/>
          <w:szCs w:val="24"/>
        </w:rPr>
        <w:t>albo</w:t>
      </w:r>
      <w:r w:rsidRPr="007D12A7">
        <w:rPr>
          <w:rFonts w:ascii="Arial" w:hAnsi="Arial" w:cs="Arial"/>
          <w:sz w:val="24"/>
          <w:szCs w:val="24"/>
        </w:rPr>
        <w:t xml:space="preserve"> Zastępca Przewodniczącego </w:t>
      </w:r>
      <w:r>
        <w:rPr>
          <w:rFonts w:ascii="Arial" w:hAnsi="Arial" w:cs="Arial"/>
          <w:sz w:val="24"/>
          <w:szCs w:val="24"/>
        </w:rPr>
        <w:t>Zesp</w:t>
      </w:r>
      <w:r w:rsidRPr="007D12A7">
        <w:rPr>
          <w:rFonts w:ascii="Arial" w:hAnsi="Arial" w:cs="Arial"/>
          <w:sz w:val="24"/>
          <w:szCs w:val="24"/>
        </w:rPr>
        <w:t>ołu, w przypadku nieobecności Przewodniczącego.</w:t>
      </w:r>
    </w:p>
    <w:p w14:paraId="6AE3C4B7" w14:textId="250AE918" w:rsidR="00545302" w:rsidRDefault="00545302" w:rsidP="00B0546C">
      <w:pPr>
        <w:pStyle w:val="Akapitzlist"/>
        <w:numPr>
          <w:ilvl w:val="0"/>
          <w:numId w:val="9"/>
        </w:numPr>
        <w:spacing w:line="276" w:lineRule="auto"/>
        <w:ind w:left="284" w:hanging="284"/>
        <w:jc w:val="both"/>
        <w:rPr>
          <w:rFonts w:ascii="Arial" w:hAnsi="Arial" w:cs="Arial"/>
          <w:sz w:val="24"/>
          <w:szCs w:val="24"/>
        </w:rPr>
      </w:pPr>
      <w:r>
        <w:rPr>
          <w:rFonts w:ascii="Arial" w:hAnsi="Arial" w:cs="Arial"/>
          <w:sz w:val="24"/>
          <w:szCs w:val="24"/>
        </w:rPr>
        <w:t xml:space="preserve">Zespół pracuje na posiedzeniach w obecności co najmniej połowy </w:t>
      </w:r>
      <w:r w:rsidR="00152253">
        <w:rPr>
          <w:rFonts w:ascii="Arial" w:hAnsi="Arial" w:cs="Arial"/>
          <w:sz w:val="24"/>
          <w:szCs w:val="24"/>
        </w:rPr>
        <w:t>składu Zespołu</w:t>
      </w:r>
      <w:r>
        <w:rPr>
          <w:rFonts w:ascii="Arial" w:hAnsi="Arial" w:cs="Arial"/>
          <w:sz w:val="24"/>
          <w:szCs w:val="24"/>
        </w:rPr>
        <w:t>.</w:t>
      </w:r>
    </w:p>
    <w:p w14:paraId="3EFE81BD" w14:textId="77777777" w:rsidR="00545302" w:rsidRDefault="00545302" w:rsidP="00B0546C">
      <w:pPr>
        <w:pStyle w:val="Akapitzlist"/>
        <w:numPr>
          <w:ilvl w:val="0"/>
          <w:numId w:val="9"/>
        </w:numPr>
        <w:spacing w:line="276" w:lineRule="auto"/>
        <w:ind w:left="284" w:hanging="284"/>
        <w:jc w:val="both"/>
        <w:rPr>
          <w:rFonts w:ascii="Arial" w:hAnsi="Arial" w:cs="Arial"/>
          <w:sz w:val="24"/>
          <w:szCs w:val="24"/>
        </w:rPr>
      </w:pPr>
      <w:r>
        <w:rPr>
          <w:rFonts w:ascii="Arial" w:hAnsi="Arial" w:cs="Arial"/>
          <w:sz w:val="24"/>
          <w:szCs w:val="24"/>
        </w:rPr>
        <w:t>Na każdym z  posiedzeń Zespołu sporządzana jest lista obecności.</w:t>
      </w:r>
    </w:p>
    <w:p w14:paraId="44C400CF" w14:textId="77777777" w:rsidR="00545302" w:rsidRDefault="00545302" w:rsidP="00B0546C">
      <w:pPr>
        <w:pStyle w:val="Akapitzlist"/>
        <w:numPr>
          <w:ilvl w:val="0"/>
          <w:numId w:val="9"/>
        </w:numPr>
        <w:spacing w:line="276" w:lineRule="auto"/>
        <w:ind w:left="284" w:hanging="284"/>
        <w:jc w:val="both"/>
        <w:rPr>
          <w:rFonts w:ascii="Arial" w:hAnsi="Arial" w:cs="Arial"/>
          <w:sz w:val="24"/>
          <w:szCs w:val="24"/>
        </w:rPr>
      </w:pPr>
      <w:r>
        <w:rPr>
          <w:rFonts w:ascii="Arial" w:hAnsi="Arial" w:cs="Arial"/>
          <w:sz w:val="24"/>
          <w:szCs w:val="24"/>
        </w:rPr>
        <w:t>Ocena wniosków odbywa się z zastosowaniem kart oceny wniosku.</w:t>
      </w:r>
    </w:p>
    <w:p w14:paraId="2359572A" w14:textId="41274856" w:rsidR="005C13D9" w:rsidRPr="005C13D9" w:rsidRDefault="005C13D9" w:rsidP="00B0546C">
      <w:pPr>
        <w:spacing w:line="276" w:lineRule="auto"/>
        <w:jc w:val="both"/>
        <w:rPr>
          <w:rFonts w:ascii="Arial" w:hAnsi="Arial" w:cs="Arial"/>
          <w:b/>
          <w:bCs/>
          <w:sz w:val="24"/>
          <w:szCs w:val="24"/>
        </w:rPr>
      </w:pPr>
      <w:r w:rsidRPr="005C13D9">
        <w:rPr>
          <w:rFonts w:ascii="Arial" w:hAnsi="Arial" w:cs="Arial"/>
          <w:b/>
          <w:bCs/>
          <w:sz w:val="24"/>
          <w:szCs w:val="24"/>
        </w:rPr>
        <w:t>§</w:t>
      </w:r>
      <w:r w:rsidR="00B0546C">
        <w:rPr>
          <w:rFonts w:ascii="Arial" w:hAnsi="Arial" w:cs="Arial"/>
          <w:b/>
          <w:bCs/>
          <w:sz w:val="24"/>
          <w:szCs w:val="24"/>
        </w:rPr>
        <w:t xml:space="preserve"> </w:t>
      </w:r>
      <w:r w:rsidRPr="005C13D9">
        <w:rPr>
          <w:rFonts w:ascii="Arial" w:hAnsi="Arial" w:cs="Arial"/>
          <w:b/>
          <w:bCs/>
          <w:sz w:val="24"/>
          <w:szCs w:val="24"/>
        </w:rPr>
        <w:t xml:space="preserve">3. Zadania </w:t>
      </w:r>
      <w:r w:rsidR="00545302">
        <w:rPr>
          <w:rFonts w:ascii="Arial" w:hAnsi="Arial" w:cs="Arial"/>
          <w:b/>
          <w:bCs/>
          <w:sz w:val="24"/>
          <w:szCs w:val="24"/>
        </w:rPr>
        <w:t>Zesp</w:t>
      </w:r>
      <w:r w:rsidRPr="005C13D9">
        <w:rPr>
          <w:rFonts w:ascii="Arial" w:hAnsi="Arial" w:cs="Arial"/>
          <w:b/>
          <w:bCs/>
          <w:sz w:val="24"/>
          <w:szCs w:val="24"/>
        </w:rPr>
        <w:t>ołu</w:t>
      </w:r>
    </w:p>
    <w:p w14:paraId="1AA39E5C" w14:textId="17A42FAA" w:rsidR="008E0B57" w:rsidRPr="004C0CBA"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Zesp</w:t>
      </w:r>
      <w:r w:rsidR="00166651" w:rsidRPr="004C0CBA">
        <w:rPr>
          <w:rFonts w:ascii="Arial" w:hAnsi="Arial" w:cs="Arial"/>
          <w:sz w:val="24"/>
          <w:szCs w:val="24"/>
        </w:rPr>
        <w:t>ół, o którym mowa w § 1 dokonuje, zgodnie z § 1</w:t>
      </w:r>
      <w:r w:rsidR="00B0546C">
        <w:rPr>
          <w:rFonts w:ascii="Arial" w:hAnsi="Arial" w:cs="Arial"/>
          <w:sz w:val="24"/>
          <w:szCs w:val="24"/>
        </w:rPr>
        <w:t>5</w:t>
      </w:r>
      <w:r w:rsidR="00166651" w:rsidRPr="004C0CBA">
        <w:rPr>
          <w:rFonts w:ascii="Arial" w:hAnsi="Arial" w:cs="Arial"/>
          <w:sz w:val="24"/>
          <w:szCs w:val="24"/>
        </w:rPr>
        <w:t xml:space="preserve"> rozporządzenia, kwalifikacji wniosków o udzielenie wsparcia finansowego złożonych przez organy prowadzące</w:t>
      </w:r>
      <w:r w:rsidR="00B1120C" w:rsidRPr="004C0CBA">
        <w:rPr>
          <w:rFonts w:ascii="Arial" w:hAnsi="Arial" w:cs="Arial"/>
          <w:sz w:val="24"/>
          <w:szCs w:val="24"/>
        </w:rPr>
        <w:t>.</w:t>
      </w:r>
      <w:r w:rsidR="008E0B57" w:rsidRPr="004C0CBA">
        <w:rPr>
          <w:rFonts w:ascii="Arial" w:hAnsi="Arial" w:cs="Arial"/>
          <w:sz w:val="24"/>
          <w:szCs w:val="24"/>
        </w:rPr>
        <w:t xml:space="preserve"> </w:t>
      </w:r>
    </w:p>
    <w:p w14:paraId="004E1CB0" w14:textId="77777777" w:rsidR="000C3659" w:rsidRPr="003C57D2" w:rsidRDefault="008E0B57" w:rsidP="00B0546C">
      <w:pPr>
        <w:pStyle w:val="Akapitzlist"/>
        <w:numPr>
          <w:ilvl w:val="0"/>
          <w:numId w:val="8"/>
        </w:numPr>
        <w:spacing w:line="276" w:lineRule="auto"/>
        <w:ind w:left="284" w:hanging="284"/>
        <w:jc w:val="both"/>
        <w:rPr>
          <w:rFonts w:ascii="Arial" w:hAnsi="Arial" w:cs="Arial"/>
          <w:sz w:val="24"/>
          <w:szCs w:val="24"/>
        </w:rPr>
      </w:pPr>
      <w:r w:rsidRPr="003C57D2">
        <w:rPr>
          <w:rFonts w:ascii="Arial" w:hAnsi="Arial" w:cs="Arial"/>
          <w:sz w:val="24"/>
          <w:szCs w:val="24"/>
        </w:rPr>
        <w:t>Kwalifikacji nie podlegają wnioski niepełne lub złożone po terminie.</w:t>
      </w:r>
    </w:p>
    <w:p w14:paraId="15EED565" w14:textId="3D3CAC2B" w:rsidR="000C3659" w:rsidRPr="003C57D2"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sz w:val="24"/>
          <w:szCs w:val="24"/>
        </w:rPr>
        <w:t>Zesp</w:t>
      </w:r>
      <w:r w:rsidR="008E0B57" w:rsidRPr="003C57D2">
        <w:rPr>
          <w:rFonts w:ascii="Arial" w:hAnsi="Arial"/>
          <w:sz w:val="24"/>
          <w:szCs w:val="24"/>
        </w:rPr>
        <w:t>ół kwalifikuje do</w:t>
      </w:r>
      <w:r w:rsidR="002464F9">
        <w:rPr>
          <w:rFonts w:ascii="Arial" w:hAnsi="Arial"/>
          <w:sz w:val="24"/>
          <w:szCs w:val="24"/>
        </w:rPr>
        <w:t xml:space="preserve"> </w:t>
      </w:r>
      <w:r w:rsidR="008E0B57" w:rsidRPr="003C57D2">
        <w:rPr>
          <w:rFonts w:ascii="Arial" w:hAnsi="Arial"/>
          <w:sz w:val="24"/>
          <w:szCs w:val="24"/>
        </w:rPr>
        <w:t>objęcia wsparciem finansowym wszystkie placówki wychowania przedszkolnego, szkoły lub placówki, wnioskujące o</w:t>
      </w:r>
      <w:r w:rsidR="002464F9">
        <w:rPr>
          <w:rFonts w:ascii="Arial" w:hAnsi="Arial"/>
          <w:sz w:val="24"/>
          <w:szCs w:val="24"/>
        </w:rPr>
        <w:t xml:space="preserve"> </w:t>
      </w:r>
      <w:r w:rsidR="008E0B57" w:rsidRPr="003C57D2">
        <w:rPr>
          <w:rFonts w:ascii="Arial" w:hAnsi="Arial"/>
          <w:sz w:val="24"/>
          <w:szCs w:val="24"/>
        </w:rPr>
        <w:t>udział w</w:t>
      </w:r>
      <w:r w:rsidR="00E53302">
        <w:rPr>
          <w:rFonts w:ascii="Arial" w:hAnsi="Arial"/>
          <w:sz w:val="24"/>
          <w:szCs w:val="24"/>
        </w:rPr>
        <w:t> </w:t>
      </w:r>
      <w:r w:rsidR="008E0B57" w:rsidRPr="003C57D2">
        <w:rPr>
          <w:rFonts w:ascii="Arial" w:hAnsi="Arial"/>
          <w:sz w:val="24"/>
          <w:szCs w:val="24"/>
        </w:rPr>
        <w:t>Programie, jeżeli w danym roku realizacji Programu wnioskowana łączna kwota wsparcia finansowego dla wszystkich placówek wychowania przedszkolnego, szkół lub placówek jest niższa niż kwota środków budżetu państwa na wsparcie finansowe zaplanowanych na dany rok budżetowy</w:t>
      </w:r>
      <w:r w:rsidR="000C3659" w:rsidRPr="003C57D2">
        <w:rPr>
          <w:rFonts w:ascii="Arial" w:hAnsi="Arial"/>
          <w:sz w:val="24"/>
          <w:szCs w:val="24"/>
        </w:rPr>
        <w:t>.</w:t>
      </w:r>
    </w:p>
    <w:p w14:paraId="1F5BC709" w14:textId="6BB7FF0B" w:rsidR="000C3659" w:rsidRPr="003C57D2" w:rsidRDefault="008E0B57" w:rsidP="00B0546C">
      <w:pPr>
        <w:pStyle w:val="Akapitzlist"/>
        <w:numPr>
          <w:ilvl w:val="0"/>
          <w:numId w:val="8"/>
        </w:numPr>
        <w:spacing w:line="276" w:lineRule="auto"/>
        <w:ind w:left="284" w:hanging="284"/>
        <w:jc w:val="both"/>
        <w:rPr>
          <w:rFonts w:ascii="Arial" w:hAnsi="Arial" w:cs="Arial"/>
          <w:sz w:val="24"/>
          <w:szCs w:val="24"/>
        </w:rPr>
      </w:pPr>
      <w:r w:rsidRPr="003C57D2">
        <w:rPr>
          <w:rFonts w:ascii="Arial" w:hAnsi="Arial"/>
          <w:sz w:val="24"/>
          <w:szCs w:val="24"/>
        </w:rPr>
        <w:t>Jeżeli w danym roku realizacji Programu wnioskowana łączna kwota wsparcia finansowego dla wszystkich placówek wychowania przedszkolnego, szkół</w:t>
      </w:r>
      <w:r w:rsidR="000C3659" w:rsidRPr="003C57D2">
        <w:rPr>
          <w:rFonts w:ascii="Arial" w:hAnsi="Arial"/>
          <w:sz w:val="24"/>
          <w:szCs w:val="24"/>
        </w:rPr>
        <w:t xml:space="preserve"> lub </w:t>
      </w:r>
      <w:r w:rsidRPr="003C57D2">
        <w:rPr>
          <w:rFonts w:ascii="Arial" w:hAnsi="Arial"/>
          <w:sz w:val="24"/>
          <w:szCs w:val="24"/>
        </w:rPr>
        <w:t>placówek</w:t>
      </w:r>
      <w:r w:rsidR="000C3659" w:rsidRPr="003C57D2">
        <w:rPr>
          <w:rFonts w:ascii="Arial" w:hAnsi="Arial"/>
          <w:sz w:val="24"/>
          <w:szCs w:val="24"/>
        </w:rPr>
        <w:t xml:space="preserve">, </w:t>
      </w:r>
      <w:r w:rsidRPr="003C57D2">
        <w:rPr>
          <w:rFonts w:ascii="Arial" w:hAnsi="Arial"/>
          <w:sz w:val="24"/>
          <w:szCs w:val="24"/>
        </w:rPr>
        <w:t>jest wyższa niż kwota środków budżetu państwa na wsparcie finansowe zaplanowanych na dany rok budżetowy</w:t>
      </w:r>
      <w:r w:rsidR="000C3659" w:rsidRPr="003C57D2">
        <w:rPr>
          <w:rFonts w:ascii="Arial" w:hAnsi="Arial"/>
          <w:sz w:val="24"/>
          <w:szCs w:val="24"/>
        </w:rPr>
        <w:t xml:space="preserve">, </w:t>
      </w:r>
      <w:r w:rsidR="00545302">
        <w:rPr>
          <w:rFonts w:ascii="Arial" w:hAnsi="Arial"/>
          <w:sz w:val="24"/>
          <w:szCs w:val="24"/>
        </w:rPr>
        <w:t>Zesp</w:t>
      </w:r>
      <w:r w:rsidR="000C3659" w:rsidRPr="003C57D2">
        <w:rPr>
          <w:rFonts w:ascii="Arial" w:hAnsi="Arial"/>
          <w:sz w:val="24"/>
          <w:szCs w:val="24"/>
        </w:rPr>
        <w:t>ół dokonuje kwalifikacji wniosków, po otrzymaniu od ministra właściwego do spraw oświaty i wychowania informacji o</w:t>
      </w:r>
      <w:r w:rsidR="00E53302">
        <w:rPr>
          <w:rFonts w:ascii="Arial" w:hAnsi="Arial"/>
          <w:sz w:val="24"/>
          <w:szCs w:val="24"/>
        </w:rPr>
        <w:t> </w:t>
      </w:r>
      <w:r w:rsidR="000C3659" w:rsidRPr="003C57D2">
        <w:rPr>
          <w:rFonts w:ascii="Arial" w:hAnsi="Arial"/>
          <w:sz w:val="24"/>
          <w:szCs w:val="24"/>
        </w:rPr>
        <w:t>przyznanej kwocie środków budżetu państwa na wsparcie finansowe w</w:t>
      </w:r>
      <w:r w:rsidR="00E53302">
        <w:rPr>
          <w:rFonts w:ascii="Arial" w:hAnsi="Arial"/>
          <w:sz w:val="24"/>
          <w:szCs w:val="24"/>
        </w:rPr>
        <w:t> </w:t>
      </w:r>
      <w:r w:rsidR="000C3659" w:rsidRPr="003C57D2">
        <w:rPr>
          <w:rFonts w:ascii="Arial" w:hAnsi="Arial"/>
          <w:sz w:val="24"/>
          <w:szCs w:val="24"/>
        </w:rPr>
        <w:t>województwie mazowieckim.</w:t>
      </w:r>
    </w:p>
    <w:p w14:paraId="153F1B98" w14:textId="2C350D62" w:rsidR="004C0CBA" w:rsidRPr="003C57D2" w:rsidRDefault="004C0CBA" w:rsidP="00B0546C">
      <w:pPr>
        <w:pStyle w:val="Akapitzlist"/>
        <w:numPr>
          <w:ilvl w:val="0"/>
          <w:numId w:val="8"/>
        </w:numPr>
        <w:spacing w:line="276" w:lineRule="auto"/>
        <w:ind w:left="284" w:hanging="284"/>
        <w:jc w:val="both"/>
        <w:rPr>
          <w:rFonts w:ascii="Arial" w:hAnsi="Arial" w:cs="Arial"/>
          <w:sz w:val="24"/>
          <w:szCs w:val="24"/>
        </w:rPr>
      </w:pPr>
      <w:r w:rsidRPr="003C57D2">
        <w:rPr>
          <w:rFonts w:ascii="Arial" w:hAnsi="Arial"/>
          <w:sz w:val="24"/>
          <w:szCs w:val="24"/>
        </w:rPr>
        <w:t xml:space="preserve">W przypadku, o którym mowa w ust. 4, </w:t>
      </w:r>
      <w:r w:rsidR="00545302">
        <w:rPr>
          <w:rFonts w:ascii="Arial" w:hAnsi="Arial"/>
          <w:sz w:val="24"/>
          <w:szCs w:val="24"/>
        </w:rPr>
        <w:t>Zesp</w:t>
      </w:r>
      <w:r w:rsidRPr="003C57D2">
        <w:rPr>
          <w:rFonts w:ascii="Arial" w:hAnsi="Arial"/>
          <w:sz w:val="24"/>
          <w:szCs w:val="24"/>
        </w:rPr>
        <w:t>ół, dokonuje kwalifikacji wniosków w</w:t>
      </w:r>
      <w:r w:rsidR="00A82F44">
        <w:rPr>
          <w:rFonts w:ascii="Arial" w:hAnsi="Arial"/>
          <w:sz w:val="24"/>
          <w:szCs w:val="24"/>
        </w:rPr>
        <w:t> </w:t>
      </w:r>
      <w:r w:rsidRPr="003C57D2">
        <w:rPr>
          <w:rFonts w:ascii="Arial" w:hAnsi="Arial"/>
          <w:sz w:val="24"/>
          <w:szCs w:val="24"/>
        </w:rPr>
        <w:t>następujący sposób:</w:t>
      </w:r>
    </w:p>
    <w:p w14:paraId="1CDDE8DF" w14:textId="77777777" w:rsidR="004C0CBA" w:rsidRPr="003C57D2" w:rsidRDefault="004C0CBA" w:rsidP="00B0546C">
      <w:pPr>
        <w:pStyle w:val="Akapitzlist"/>
        <w:numPr>
          <w:ilvl w:val="0"/>
          <w:numId w:val="12"/>
        </w:numPr>
        <w:spacing w:line="276" w:lineRule="auto"/>
        <w:ind w:left="567" w:hanging="283"/>
        <w:jc w:val="both"/>
        <w:rPr>
          <w:rFonts w:ascii="Arial" w:hAnsi="Arial" w:cs="Arial"/>
          <w:sz w:val="24"/>
          <w:szCs w:val="24"/>
        </w:rPr>
      </w:pPr>
      <w:r w:rsidRPr="003C57D2">
        <w:rPr>
          <w:rFonts w:ascii="Arial" w:hAnsi="Arial" w:cs="Arial"/>
          <w:sz w:val="24"/>
          <w:szCs w:val="24"/>
        </w:rPr>
        <w:t>w 2025 r. – w przypadku placówek wychowania przedszkolnego lub placówek:</w:t>
      </w:r>
    </w:p>
    <w:p w14:paraId="3F3183B3" w14:textId="52ECB037" w:rsidR="004C0CBA" w:rsidRPr="003C57D2" w:rsidRDefault="004C0CBA" w:rsidP="00B0546C">
      <w:pPr>
        <w:pStyle w:val="Akapitzlist"/>
        <w:numPr>
          <w:ilvl w:val="0"/>
          <w:numId w:val="13"/>
        </w:numPr>
        <w:spacing w:line="276" w:lineRule="auto"/>
        <w:ind w:left="851" w:hanging="284"/>
        <w:jc w:val="both"/>
        <w:rPr>
          <w:rFonts w:ascii="Arial" w:hAnsi="Arial" w:cs="Arial"/>
          <w:sz w:val="24"/>
          <w:szCs w:val="24"/>
        </w:rPr>
      </w:pPr>
      <w:r w:rsidRPr="003C57D2">
        <w:rPr>
          <w:rFonts w:ascii="Arial" w:hAnsi="Arial" w:cs="Arial"/>
          <w:sz w:val="24"/>
          <w:szCs w:val="24"/>
        </w:rPr>
        <w:t>w pierwszej kolejności wsparcie finansowe otrzymują wyłącznie publiczne placówki wychowania przedszkolnego i publiczne placówki</w:t>
      </w:r>
      <w:r w:rsidR="00C31231">
        <w:rPr>
          <w:rFonts w:ascii="Arial" w:hAnsi="Arial" w:cs="Arial"/>
          <w:sz w:val="24"/>
          <w:szCs w:val="24"/>
        </w:rPr>
        <w:t>,</w:t>
      </w:r>
      <w:r w:rsidRPr="003C57D2">
        <w:rPr>
          <w:rFonts w:ascii="Arial" w:hAnsi="Arial" w:cs="Arial"/>
          <w:sz w:val="24"/>
          <w:szCs w:val="24"/>
        </w:rPr>
        <w:t xml:space="preserve"> </w:t>
      </w:r>
      <w:bookmarkStart w:id="0" w:name="_Hlk205915993"/>
    </w:p>
    <w:p w14:paraId="02AECE0A" w14:textId="45B8700E" w:rsidR="004C0CBA" w:rsidRPr="003C57D2" w:rsidRDefault="004C0CBA" w:rsidP="00B0546C">
      <w:pPr>
        <w:pStyle w:val="Akapitzlist"/>
        <w:numPr>
          <w:ilvl w:val="0"/>
          <w:numId w:val="13"/>
        </w:numPr>
        <w:spacing w:line="276" w:lineRule="auto"/>
        <w:ind w:left="851" w:hanging="284"/>
        <w:jc w:val="both"/>
        <w:rPr>
          <w:rFonts w:ascii="Arial" w:hAnsi="Arial" w:cs="Arial"/>
          <w:sz w:val="24"/>
          <w:szCs w:val="24"/>
        </w:rPr>
      </w:pPr>
      <w:r w:rsidRPr="003C57D2">
        <w:rPr>
          <w:rFonts w:ascii="Arial" w:hAnsi="Arial" w:cs="Arial"/>
          <w:sz w:val="24"/>
          <w:szCs w:val="24"/>
        </w:rPr>
        <w:lastRenderedPageBreak/>
        <w:t xml:space="preserve">jeżeli po dokonaniu kwalifikacji z uwzględnieniem kryterium, o którym mowa w lit. a, wnioskowana łączna kwota wsparcia finansowego dla wszystkich publicznych placówek wychowania przedszkolnego i publicznych placówek, jest nadal wyższa niż kwota środków budżetu państwa na wsparcie finansowe zaplanowanych na 2025 r. </w:t>
      </w:r>
      <w:bookmarkStart w:id="1" w:name="_Hlk207658224"/>
      <w:r w:rsidRPr="003C57D2">
        <w:rPr>
          <w:rFonts w:ascii="Arial" w:hAnsi="Arial" w:cs="Arial"/>
          <w:sz w:val="24"/>
          <w:szCs w:val="24"/>
        </w:rPr>
        <w:t>dla placówek wychowania przedszkolnego i</w:t>
      </w:r>
      <w:r w:rsidR="00A82F44">
        <w:rPr>
          <w:rFonts w:ascii="Arial" w:hAnsi="Arial" w:cs="Arial"/>
          <w:sz w:val="24"/>
          <w:szCs w:val="24"/>
        </w:rPr>
        <w:t> </w:t>
      </w:r>
      <w:r w:rsidRPr="003C57D2">
        <w:rPr>
          <w:rFonts w:ascii="Arial" w:hAnsi="Arial" w:cs="Arial"/>
          <w:sz w:val="24"/>
          <w:szCs w:val="24"/>
        </w:rPr>
        <w:t>placówek</w:t>
      </w:r>
      <w:bookmarkEnd w:id="1"/>
      <w:r w:rsidRPr="003C57D2">
        <w:rPr>
          <w:rFonts w:ascii="Arial" w:hAnsi="Arial" w:cs="Arial"/>
          <w:sz w:val="24"/>
          <w:szCs w:val="24"/>
        </w:rPr>
        <w:t>,</w:t>
      </w:r>
      <w:bookmarkEnd w:id="0"/>
      <w:r w:rsidRPr="003C57D2">
        <w:rPr>
          <w:rFonts w:ascii="Arial" w:hAnsi="Arial" w:cs="Arial"/>
          <w:sz w:val="24"/>
          <w:szCs w:val="24"/>
        </w:rPr>
        <w:t xml:space="preserve"> </w:t>
      </w:r>
      <w:r w:rsidR="00545302">
        <w:rPr>
          <w:rFonts w:ascii="Arial" w:hAnsi="Arial" w:cs="Arial"/>
          <w:sz w:val="24"/>
          <w:szCs w:val="24"/>
        </w:rPr>
        <w:t>Zesp</w:t>
      </w:r>
      <w:r w:rsidRPr="003C57D2">
        <w:rPr>
          <w:rFonts w:ascii="Arial" w:hAnsi="Arial" w:cs="Arial"/>
          <w:sz w:val="24"/>
          <w:szCs w:val="24"/>
        </w:rPr>
        <w:t>ół dokonuje kwalifikacji uwzględniając wysokość wskaźnika wykluczenia społeczno-sieciowego danego powiatu, o którym mowa w § 15 ust. 8 rozporządzenia, a następnie może dokonać kwalifikacji biorąc pod uwagę daty złożenia wniosków o udzielenie wsparcia finansowego w Programie;</w:t>
      </w:r>
    </w:p>
    <w:p w14:paraId="45E5788B" w14:textId="22C79037" w:rsidR="004C0CBA" w:rsidRPr="003C57D2" w:rsidRDefault="004C0CBA" w:rsidP="00B0546C">
      <w:pPr>
        <w:pStyle w:val="Akapitzlist"/>
        <w:numPr>
          <w:ilvl w:val="0"/>
          <w:numId w:val="12"/>
        </w:numPr>
        <w:spacing w:line="276" w:lineRule="auto"/>
        <w:jc w:val="both"/>
        <w:rPr>
          <w:rFonts w:ascii="Arial" w:hAnsi="Arial" w:cs="Arial"/>
          <w:sz w:val="24"/>
          <w:szCs w:val="24"/>
        </w:rPr>
      </w:pPr>
      <w:r w:rsidRPr="003C57D2">
        <w:rPr>
          <w:rFonts w:ascii="Arial" w:hAnsi="Arial"/>
          <w:sz w:val="24"/>
          <w:szCs w:val="24"/>
        </w:rPr>
        <w:t>w 2026 r. – w przypadku placówek wychowania przedszkolnego, szkół i</w:t>
      </w:r>
      <w:r w:rsidR="00A82F44">
        <w:rPr>
          <w:rFonts w:ascii="Arial" w:hAnsi="Arial"/>
          <w:sz w:val="24"/>
          <w:szCs w:val="24"/>
        </w:rPr>
        <w:t> </w:t>
      </w:r>
      <w:r w:rsidRPr="003C57D2">
        <w:rPr>
          <w:rFonts w:ascii="Arial" w:hAnsi="Arial"/>
          <w:sz w:val="24"/>
          <w:szCs w:val="24"/>
        </w:rPr>
        <w:t xml:space="preserve">placówek: </w:t>
      </w:r>
    </w:p>
    <w:p w14:paraId="038C0240" w14:textId="2D3F0327" w:rsidR="003C57D2" w:rsidRPr="003C57D2" w:rsidRDefault="004C0CBA" w:rsidP="00B0546C">
      <w:pPr>
        <w:pStyle w:val="Akapitzlist"/>
        <w:numPr>
          <w:ilvl w:val="0"/>
          <w:numId w:val="18"/>
        </w:numPr>
        <w:spacing w:line="276" w:lineRule="auto"/>
        <w:ind w:left="851" w:hanging="284"/>
        <w:jc w:val="both"/>
        <w:rPr>
          <w:rFonts w:ascii="Arial" w:hAnsi="Arial" w:cs="Arial"/>
          <w:sz w:val="24"/>
          <w:szCs w:val="24"/>
        </w:rPr>
      </w:pPr>
      <w:r w:rsidRPr="003C57D2">
        <w:rPr>
          <w:rFonts w:ascii="Arial" w:hAnsi="Arial" w:cs="Arial"/>
          <w:sz w:val="24"/>
          <w:szCs w:val="24"/>
        </w:rPr>
        <w:t xml:space="preserve">w pierwszej kolejności wsparcie finansowe otrzymują publiczne placówki wychowania przedszkolnego, publiczne szkoły i publiczne placówki, </w:t>
      </w:r>
    </w:p>
    <w:p w14:paraId="54101C1A" w14:textId="25F803B5" w:rsidR="003C57D2" w:rsidRPr="003C57D2" w:rsidRDefault="004C0CBA" w:rsidP="00B0546C">
      <w:pPr>
        <w:pStyle w:val="Akapitzlist"/>
        <w:numPr>
          <w:ilvl w:val="0"/>
          <w:numId w:val="18"/>
        </w:numPr>
        <w:spacing w:line="276" w:lineRule="auto"/>
        <w:ind w:left="851" w:hanging="284"/>
        <w:jc w:val="both"/>
        <w:rPr>
          <w:rFonts w:ascii="Arial" w:hAnsi="Arial" w:cs="Arial"/>
          <w:sz w:val="24"/>
          <w:szCs w:val="24"/>
        </w:rPr>
      </w:pPr>
      <w:r w:rsidRPr="003C57D2">
        <w:rPr>
          <w:rFonts w:ascii="Arial" w:hAnsi="Arial" w:cs="Arial"/>
          <w:sz w:val="24"/>
          <w:szCs w:val="24"/>
        </w:rPr>
        <w:t xml:space="preserve">jeżeli po dokonaniu kwalifikacji z uwzględnieniem kryterium, o którym mowa w lit. a, wnioskowana łączna kwota wsparcia finansowego dla wszystkich publicznych placówek wychowania przedszkolnego, publicznych szkół i publicznych placówek jest nadal wyższa niż kwota środków budżetu państwa na wsparcie finansowe zaplanowanych na 2026 r. </w:t>
      </w:r>
      <w:bookmarkStart w:id="2" w:name="_Hlk207658253"/>
      <w:r w:rsidRPr="003C57D2">
        <w:rPr>
          <w:rFonts w:ascii="Arial" w:hAnsi="Arial" w:cs="Arial"/>
          <w:sz w:val="24"/>
          <w:szCs w:val="24"/>
        </w:rPr>
        <w:t>dla placówek wychowania przedszkolnego, szkół i placówek,</w:t>
      </w:r>
      <w:bookmarkEnd w:id="2"/>
      <w:r w:rsidRPr="003C57D2">
        <w:rPr>
          <w:rFonts w:ascii="Arial" w:hAnsi="Arial" w:cs="Arial"/>
          <w:sz w:val="24"/>
          <w:szCs w:val="24"/>
        </w:rPr>
        <w:t xml:space="preserve"> </w:t>
      </w:r>
      <w:r w:rsidR="00545302">
        <w:rPr>
          <w:rFonts w:ascii="Arial" w:hAnsi="Arial" w:cs="Arial"/>
          <w:sz w:val="24"/>
          <w:szCs w:val="24"/>
        </w:rPr>
        <w:t>Zesp</w:t>
      </w:r>
      <w:r w:rsidR="0078002B" w:rsidRPr="003C57D2">
        <w:rPr>
          <w:rFonts w:ascii="Arial" w:hAnsi="Arial" w:cs="Arial"/>
          <w:sz w:val="24"/>
          <w:szCs w:val="24"/>
        </w:rPr>
        <w:t>ół</w:t>
      </w:r>
      <w:r w:rsidRPr="003C57D2">
        <w:rPr>
          <w:rFonts w:ascii="Arial" w:hAnsi="Arial" w:cs="Arial"/>
          <w:sz w:val="24"/>
          <w:szCs w:val="24"/>
        </w:rPr>
        <w:t xml:space="preserve"> dokonuje kwalifikacji uwzględniając wysokość wskaźnika wykluczenia społeczno-sieciowego danego powiatu, o</w:t>
      </w:r>
      <w:r w:rsidR="00A82F44">
        <w:rPr>
          <w:rFonts w:ascii="Arial" w:hAnsi="Arial" w:cs="Arial"/>
          <w:sz w:val="24"/>
          <w:szCs w:val="24"/>
        </w:rPr>
        <w:t> </w:t>
      </w:r>
      <w:r w:rsidRPr="003C57D2">
        <w:rPr>
          <w:rFonts w:ascii="Arial" w:hAnsi="Arial" w:cs="Arial"/>
          <w:sz w:val="24"/>
          <w:szCs w:val="24"/>
        </w:rPr>
        <w:t xml:space="preserve">którym mowa w </w:t>
      </w:r>
      <w:r w:rsidR="0078002B" w:rsidRPr="003C57D2">
        <w:rPr>
          <w:rFonts w:ascii="Arial" w:hAnsi="Arial" w:cs="Arial"/>
          <w:sz w:val="24"/>
          <w:szCs w:val="24"/>
        </w:rPr>
        <w:t>§ 15 ust. 8 rozporządzenia</w:t>
      </w:r>
      <w:r w:rsidRPr="003C57D2">
        <w:rPr>
          <w:rFonts w:ascii="Arial" w:hAnsi="Arial" w:cs="Arial"/>
          <w:sz w:val="24"/>
          <w:szCs w:val="24"/>
        </w:rPr>
        <w:t>, a następnie może dokonać kwalifikacji biorąc pod uwagę daty złożenia wniosków o udzielenie wsparcia finansowego w Programie;</w:t>
      </w:r>
    </w:p>
    <w:p w14:paraId="1074CF62" w14:textId="1A9DB0D7" w:rsidR="0078002B" w:rsidRPr="003C57D2" w:rsidRDefault="004C0CBA" w:rsidP="00B0546C">
      <w:pPr>
        <w:pStyle w:val="Akapitzlist"/>
        <w:numPr>
          <w:ilvl w:val="0"/>
          <w:numId w:val="12"/>
        </w:numPr>
        <w:spacing w:line="276" w:lineRule="auto"/>
        <w:ind w:left="567" w:hanging="283"/>
        <w:jc w:val="both"/>
        <w:rPr>
          <w:rFonts w:ascii="Arial" w:hAnsi="Arial" w:cs="Arial"/>
          <w:sz w:val="24"/>
          <w:szCs w:val="24"/>
        </w:rPr>
      </w:pPr>
      <w:r w:rsidRPr="003C57D2">
        <w:rPr>
          <w:rFonts w:ascii="Arial" w:hAnsi="Arial" w:cs="Arial"/>
          <w:sz w:val="24"/>
          <w:szCs w:val="24"/>
        </w:rPr>
        <w:t>w latach 2027</w:t>
      </w:r>
      <w:r w:rsidR="006C66C6">
        <w:rPr>
          <w:rFonts w:ascii="Arial" w:hAnsi="Arial" w:cs="Arial"/>
          <w:sz w:val="24"/>
          <w:szCs w:val="24"/>
        </w:rPr>
        <w:t>-</w:t>
      </w:r>
      <w:r w:rsidRPr="003C57D2">
        <w:rPr>
          <w:rFonts w:ascii="Arial" w:hAnsi="Arial" w:cs="Arial"/>
          <w:sz w:val="24"/>
          <w:szCs w:val="24"/>
        </w:rPr>
        <w:t xml:space="preserve">2028 – w przypadku placówek wychowania przedszkolnego i szkół: </w:t>
      </w:r>
    </w:p>
    <w:p w14:paraId="49C13BC4" w14:textId="77777777" w:rsidR="003C57D2" w:rsidRDefault="004C0CBA" w:rsidP="00B0546C">
      <w:pPr>
        <w:pStyle w:val="Akapitzlist"/>
        <w:numPr>
          <w:ilvl w:val="0"/>
          <w:numId w:val="19"/>
        </w:numPr>
        <w:spacing w:line="276" w:lineRule="auto"/>
        <w:ind w:left="851" w:hanging="284"/>
        <w:jc w:val="both"/>
        <w:rPr>
          <w:rFonts w:ascii="Arial" w:hAnsi="Arial" w:cs="Arial"/>
          <w:sz w:val="24"/>
          <w:szCs w:val="24"/>
        </w:rPr>
      </w:pPr>
      <w:r w:rsidRPr="003C57D2">
        <w:rPr>
          <w:rFonts w:ascii="Arial" w:hAnsi="Arial" w:cs="Arial"/>
          <w:sz w:val="24"/>
          <w:szCs w:val="24"/>
        </w:rPr>
        <w:t xml:space="preserve">w pierwszej kolejności wsparcie finansowe otrzymują publiczne placówki wychowania przedszkolnego i publiczne szkoły, </w:t>
      </w:r>
    </w:p>
    <w:p w14:paraId="0D8F2AB1" w14:textId="3DF74A19" w:rsidR="003C57D2" w:rsidRDefault="004C0CBA" w:rsidP="00B0546C">
      <w:pPr>
        <w:pStyle w:val="Akapitzlist"/>
        <w:numPr>
          <w:ilvl w:val="0"/>
          <w:numId w:val="19"/>
        </w:numPr>
        <w:spacing w:line="276" w:lineRule="auto"/>
        <w:ind w:left="851" w:hanging="284"/>
        <w:jc w:val="both"/>
        <w:rPr>
          <w:rFonts w:ascii="Arial" w:hAnsi="Arial" w:cs="Arial"/>
          <w:sz w:val="24"/>
          <w:szCs w:val="24"/>
        </w:rPr>
      </w:pPr>
      <w:r w:rsidRPr="003C57D2">
        <w:rPr>
          <w:rFonts w:ascii="Arial" w:hAnsi="Arial" w:cs="Arial"/>
          <w:sz w:val="24"/>
          <w:szCs w:val="24"/>
        </w:rPr>
        <w:t xml:space="preserve">jeżeli po dokonaniu kwalifikacji z uwzględnieniem kryterium, o którym mowa w lit. a, łączna wnioskowana kwota wsparcia finansowego dla publicznych placówek wychowania przedszkolnego i publicznych szkół jest nadal wyższa niż kwota środków budżetu państwa na wsparcie finansowe zaplanowanych dany rok realizacji Programu </w:t>
      </w:r>
      <w:bookmarkStart w:id="3" w:name="_Hlk207658278"/>
      <w:r w:rsidRPr="003C57D2">
        <w:rPr>
          <w:rFonts w:ascii="Arial" w:hAnsi="Arial" w:cs="Arial"/>
          <w:sz w:val="24"/>
          <w:szCs w:val="24"/>
        </w:rPr>
        <w:t>dla placówek wychowania przedszkolnego i</w:t>
      </w:r>
      <w:r w:rsidR="00A82F44">
        <w:rPr>
          <w:rFonts w:ascii="Arial" w:hAnsi="Arial" w:cs="Arial"/>
          <w:sz w:val="24"/>
          <w:szCs w:val="24"/>
        </w:rPr>
        <w:t> </w:t>
      </w:r>
      <w:r w:rsidRPr="003C57D2">
        <w:rPr>
          <w:rFonts w:ascii="Arial" w:hAnsi="Arial" w:cs="Arial"/>
          <w:sz w:val="24"/>
          <w:szCs w:val="24"/>
        </w:rPr>
        <w:t>szkół</w:t>
      </w:r>
      <w:bookmarkEnd w:id="3"/>
      <w:r w:rsidRPr="003C57D2">
        <w:rPr>
          <w:rFonts w:ascii="Arial" w:hAnsi="Arial" w:cs="Arial"/>
          <w:sz w:val="24"/>
          <w:szCs w:val="24"/>
        </w:rPr>
        <w:t xml:space="preserve">, </w:t>
      </w:r>
      <w:r w:rsidR="00545302">
        <w:rPr>
          <w:rFonts w:ascii="Arial" w:hAnsi="Arial" w:cs="Arial"/>
          <w:sz w:val="24"/>
          <w:szCs w:val="24"/>
        </w:rPr>
        <w:t>Zesp</w:t>
      </w:r>
      <w:r w:rsidRPr="003C57D2">
        <w:rPr>
          <w:rFonts w:ascii="Arial" w:hAnsi="Arial" w:cs="Arial"/>
          <w:sz w:val="24"/>
          <w:szCs w:val="24"/>
        </w:rPr>
        <w:t xml:space="preserve">ół dokonuje kwalifikacji uwzględniając wysokość wskaźnika wykluczenia społeczno-sieciowego danego powiatu, o którym mowa w </w:t>
      </w:r>
      <w:r w:rsidR="0078002B" w:rsidRPr="003C57D2">
        <w:rPr>
          <w:rFonts w:ascii="Arial" w:hAnsi="Arial" w:cs="Arial"/>
          <w:sz w:val="24"/>
          <w:szCs w:val="24"/>
        </w:rPr>
        <w:t>§ 15 ust. 8 rozporządzenia</w:t>
      </w:r>
      <w:r w:rsidRPr="003C57D2">
        <w:rPr>
          <w:rFonts w:ascii="Arial" w:hAnsi="Arial" w:cs="Arial"/>
          <w:sz w:val="24"/>
          <w:szCs w:val="24"/>
        </w:rPr>
        <w:t>, a następnie może dokonać kwalifikacji biorąc pod uwagę daty złożenia wniosków o udzielenie wsparcia finansowego w</w:t>
      </w:r>
      <w:r w:rsidR="00A82F44">
        <w:rPr>
          <w:rFonts w:ascii="Arial" w:hAnsi="Arial" w:cs="Arial"/>
          <w:sz w:val="24"/>
          <w:szCs w:val="24"/>
        </w:rPr>
        <w:t> </w:t>
      </w:r>
      <w:r w:rsidRPr="003C57D2">
        <w:rPr>
          <w:rFonts w:ascii="Arial" w:hAnsi="Arial" w:cs="Arial"/>
          <w:sz w:val="24"/>
          <w:szCs w:val="24"/>
        </w:rPr>
        <w:t>Programie</w:t>
      </w:r>
      <w:r w:rsidR="00C31231">
        <w:rPr>
          <w:rFonts w:ascii="Arial" w:hAnsi="Arial" w:cs="Arial"/>
          <w:sz w:val="24"/>
          <w:szCs w:val="24"/>
        </w:rPr>
        <w:t>;</w:t>
      </w:r>
    </w:p>
    <w:p w14:paraId="1CBD1942" w14:textId="09C85E90" w:rsidR="003C57D2" w:rsidRDefault="003C57D2" w:rsidP="00B0546C">
      <w:pPr>
        <w:pStyle w:val="Akapitzlist"/>
        <w:numPr>
          <w:ilvl w:val="0"/>
          <w:numId w:val="12"/>
        </w:numPr>
        <w:spacing w:line="276" w:lineRule="auto"/>
        <w:ind w:left="567" w:hanging="283"/>
        <w:jc w:val="both"/>
        <w:rPr>
          <w:rFonts w:ascii="Arial" w:hAnsi="Arial" w:cs="Arial"/>
          <w:sz w:val="24"/>
          <w:szCs w:val="24"/>
        </w:rPr>
      </w:pPr>
      <w:r w:rsidRPr="003C57D2">
        <w:rPr>
          <w:rFonts w:ascii="Arial" w:hAnsi="Arial" w:cs="Arial"/>
          <w:sz w:val="24"/>
          <w:szCs w:val="24"/>
        </w:rPr>
        <w:t>Dokonanie kwalifikacji z uwzględnieniem wskaźnika wykluczenia społeczno-sieciowego powiatu oznacza, że wsparcie finansowe otrzymują publiczne placówki wychowania przedszkolnego, publiczne szkoły i publiczne placówki znajdujące się na terenie powiatów, dla których wysokość tego wskaźnika jest najwyższa</w:t>
      </w:r>
      <w:r w:rsidR="00C31231">
        <w:rPr>
          <w:rFonts w:ascii="Arial" w:hAnsi="Arial" w:cs="Arial"/>
          <w:sz w:val="24"/>
          <w:szCs w:val="24"/>
        </w:rPr>
        <w:t>.</w:t>
      </w:r>
    </w:p>
    <w:p w14:paraId="3430BADA" w14:textId="4D43547D" w:rsidR="005B1A5C" w:rsidRPr="005B1A5C" w:rsidRDefault="005B1A5C" w:rsidP="00B0546C">
      <w:pPr>
        <w:pStyle w:val="Akapitzlist"/>
        <w:numPr>
          <w:ilvl w:val="0"/>
          <w:numId w:val="8"/>
        </w:numPr>
        <w:spacing w:line="276" w:lineRule="auto"/>
        <w:ind w:left="284" w:hanging="284"/>
        <w:jc w:val="both"/>
        <w:rPr>
          <w:rFonts w:ascii="Arial" w:hAnsi="Arial" w:cs="Arial"/>
          <w:sz w:val="24"/>
          <w:szCs w:val="24"/>
        </w:rPr>
      </w:pPr>
      <w:r w:rsidRPr="005B1A5C">
        <w:rPr>
          <w:rFonts w:ascii="Arial" w:hAnsi="Arial" w:cs="Arial"/>
          <w:sz w:val="24"/>
          <w:szCs w:val="24"/>
        </w:rPr>
        <w:lastRenderedPageBreak/>
        <w:t xml:space="preserve">Po dokonaniu kwalifikacji </w:t>
      </w:r>
      <w:r>
        <w:rPr>
          <w:rFonts w:ascii="Arial" w:hAnsi="Arial" w:cs="Arial"/>
          <w:sz w:val="24"/>
          <w:szCs w:val="24"/>
        </w:rPr>
        <w:t xml:space="preserve">wniosków, </w:t>
      </w:r>
      <w:r w:rsidR="00545302">
        <w:rPr>
          <w:rFonts w:ascii="Arial" w:hAnsi="Arial" w:cs="Arial"/>
          <w:sz w:val="24"/>
          <w:szCs w:val="24"/>
        </w:rPr>
        <w:t>Zesp</w:t>
      </w:r>
      <w:r w:rsidRPr="005B1A5C">
        <w:rPr>
          <w:rFonts w:ascii="Arial" w:hAnsi="Arial" w:cs="Arial"/>
          <w:sz w:val="24"/>
          <w:szCs w:val="24"/>
        </w:rPr>
        <w:t xml:space="preserve">ół sporządza i przedkłada </w:t>
      </w:r>
      <w:r w:rsidR="00657C2F">
        <w:rPr>
          <w:rFonts w:ascii="Arial" w:hAnsi="Arial" w:cs="Arial"/>
          <w:sz w:val="24"/>
          <w:szCs w:val="24"/>
        </w:rPr>
        <w:t>Mazowieckiemu Kuratorowi Oświaty</w:t>
      </w:r>
      <w:r w:rsidRPr="005B1A5C">
        <w:rPr>
          <w:rFonts w:ascii="Arial" w:hAnsi="Arial" w:cs="Arial"/>
          <w:sz w:val="24"/>
          <w:szCs w:val="24"/>
        </w:rPr>
        <w:t xml:space="preserve"> protokół, który zawiera:</w:t>
      </w:r>
    </w:p>
    <w:p w14:paraId="3C1728AD" w14:textId="77777777" w:rsidR="005B1A5C" w:rsidRDefault="005B1A5C" w:rsidP="00B0546C">
      <w:pPr>
        <w:pStyle w:val="Akapitzlist"/>
        <w:numPr>
          <w:ilvl w:val="0"/>
          <w:numId w:val="20"/>
        </w:numPr>
        <w:spacing w:line="276" w:lineRule="auto"/>
        <w:ind w:left="567" w:hanging="283"/>
        <w:jc w:val="both"/>
        <w:rPr>
          <w:rFonts w:ascii="Arial" w:hAnsi="Arial" w:cs="Arial"/>
          <w:sz w:val="24"/>
          <w:szCs w:val="24"/>
        </w:rPr>
      </w:pPr>
      <w:r w:rsidRPr="005B1A5C">
        <w:rPr>
          <w:rFonts w:ascii="Arial" w:hAnsi="Arial" w:cs="Arial"/>
          <w:sz w:val="24"/>
          <w:szCs w:val="24"/>
        </w:rPr>
        <w:t xml:space="preserve">w przypadku, o którym mowa w ust. </w:t>
      </w:r>
      <w:r>
        <w:rPr>
          <w:rFonts w:ascii="Arial" w:hAnsi="Arial" w:cs="Arial"/>
          <w:sz w:val="24"/>
          <w:szCs w:val="24"/>
        </w:rPr>
        <w:t>3</w:t>
      </w:r>
      <w:r w:rsidRPr="005B1A5C">
        <w:rPr>
          <w:rFonts w:ascii="Arial" w:hAnsi="Arial" w:cs="Arial"/>
          <w:sz w:val="24"/>
          <w:szCs w:val="24"/>
        </w:rPr>
        <w:t xml:space="preserve"> - wykaz wszystkich placówek wychowania przedszkolnego, szkół</w:t>
      </w:r>
      <w:r>
        <w:rPr>
          <w:rFonts w:ascii="Arial" w:hAnsi="Arial" w:cs="Arial"/>
          <w:sz w:val="24"/>
          <w:szCs w:val="24"/>
        </w:rPr>
        <w:t xml:space="preserve"> lub</w:t>
      </w:r>
      <w:r w:rsidRPr="005B1A5C">
        <w:rPr>
          <w:rFonts w:ascii="Arial" w:hAnsi="Arial" w:cs="Arial"/>
          <w:sz w:val="24"/>
          <w:szCs w:val="24"/>
        </w:rPr>
        <w:t xml:space="preserve"> placówek, zakwalifikowanych do objęcia wsparciem finansowym ze wskazaniem wnioskowanych kwot wsparcia finansowego;</w:t>
      </w:r>
    </w:p>
    <w:p w14:paraId="25665395" w14:textId="77777777" w:rsidR="005B1A5C" w:rsidRDefault="005B1A5C" w:rsidP="00B0546C">
      <w:pPr>
        <w:pStyle w:val="Akapitzlist"/>
        <w:numPr>
          <w:ilvl w:val="0"/>
          <w:numId w:val="20"/>
        </w:numPr>
        <w:spacing w:line="276" w:lineRule="auto"/>
        <w:ind w:left="567" w:hanging="283"/>
        <w:jc w:val="both"/>
        <w:rPr>
          <w:rFonts w:ascii="Arial" w:hAnsi="Arial" w:cs="Arial"/>
          <w:sz w:val="24"/>
          <w:szCs w:val="24"/>
        </w:rPr>
      </w:pPr>
      <w:r w:rsidRPr="005B1A5C">
        <w:rPr>
          <w:rFonts w:ascii="Arial" w:hAnsi="Arial" w:cs="Arial"/>
          <w:sz w:val="24"/>
          <w:szCs w:val="24"/>
        </w:rPr>
        <w:t xml:space="preserve">w przypadku, o którym mowa w ust. </w:t>
      </w:r>
      <w:r>
        <w:rPr>
          <w:rFonts w:ascii="Arial" w:hAnsi="Arial" w:cs="Arial"/>
          <w:sz w:val="24"/>
          <w:szCs w:val="24"/>
        </w:rPr>
        <w:t>5</w:t>
      </w:r>
      <w:r w:rsidRPr="005B1A5C">
        <w:rPr>
          <w:rFonts w:ascii="Arial" w:hAnsi="Arial" w:cs="Arial"/>
          <w:sz w:val="24"/>
          <w:szCs w:val="24"/>
        </w:rPr>
        <w:t>:</w:t>
      </w:r>
    </w:p>
    <w:p w14:paraId="6C71F82F" w14:textId="77777777" w:rsidR="005B1A5C" w:rsidRDefault="005B1A5C" w:rsidP="00B0546C">
      <w:pPr>
        <w:pStyle w:val="Akapitzlist"/>
        <w:numPr>
          <w:ilvl w:val="0"/>
          <w:numId w:val="21"/>
        </w:numPr>
        <w:spacing w:line="276" w:lineRule="auto"/>
        <w:ind w:left="851" w:hanging="284"/>
        <w:jc w:val="both"/>
        <w:rPr>
          <w:rFonts w:ascii="Arial" w:hAnsi="Arial" w:cs="Arial"/>
          <w:sz w:val="24"/>
          <w:szCs w:val="24"/>
        </w:rPr>
      </w:pPr>
      <w:r w:rsidRPr="005B1A5C">
        <w:rPr>
          <w:rFonts w:ascii="Arial" w:hAnsi="Arial" w:cs="Arial"/>
          <w:sz w:val="24"/>
          <w:szCs w:val="24"/>
        </w:rPr>
        <w:t>wykaz placówek wychowania przedszkolnego, szkół</w:t>
      </w:r>
      <w:r>
        <w:rPr>
          <w:rFonts w:ascii="Arial" w:hAnsi="Arial" w:cs="Arial"/>
          <w:sz w:val="24"/>
          <w:szCs w:val="24"/>
        </w:rPr>
        <w:t xml:space="preserve"> </w:t>
      </w:r>
      <w:r w:rsidRPr="005B1A5C">
        <w:rPr>
          <w:rFonts w:ascii="Arial" w:hAnsi="Arial" w:cs="Arial"/>
          <w:sz w:val="24"/>
          <w:szCs w:val="24"/>
        </w:rPr>
        <w:t>lub placówek</w:t>
      </w:r>
      <w:r>
        <w:rPr>
          <w:rFonts w:ascii="Arial" w:hAnsi="Arial" w:cs="Arial"/>
          <w:sz w:val="24"/>
          <w:szCs w:val="24"/>
        </w:rPr>
        <w:t xml:space="preserve">, </w:t>
      </w:r>
      <w:r w:rsidRPr="005B1A5C">
        <w:rPr>
          <w:rFonts w:ascii="Arial" w:hAnsi="Arial" w:cs="Arial"/>
          <w:sz w:val="24"/>
          <w:szCs w:val="24"/>
        </w:rPr>
        <w:t>zakwalifikowanych do objęcia wsparciem finansowym ze wskazaniem wnioskowanych kwot wsparcia finansowego,</w:t>
      </w:r>
    </w:p>
    <w:p w14:paraId="3DDB4793" w14:textId="77777777" w:rsidR="005B1A5C" w:rsidRDefault="005B1A5C" w:rsidP="00B0546C">
      <w:pPr>
        <w:pStyle w:val="Akapitzlist"/>
        <w:numPr>
          <w:ilvl w:val="0"/>
          <w:numId w:val="21"/>
        </w:numPr>
        <w:spacing w:line="276" w:lineRule="auto"/>
        <w:ind w:left="851" w:hanging="284"/>
        <w:jc w:val="both"/>
        <w:rPr>
          <w:rFonts w:ascii="Arial" w:hAnsi="Arial" w:cs="Arial"/>
          <w:sz w:val="24"/>
          <w:szCs w:val="24"/>
        </w:rPr>
      </w:pPr>
      <w:r w:rsidRPr="005B1A5C">
        <w:rPr>
          <w:rFonts w:ascii="Arial" w:hAnsi="Arial" w:cs="Arial"/>
          <w:sz w:val="24"/>
          <w:szCs w:val="24"/>
        </w:rPr>
        <w:t>wykaz placówek wychowania przedszkolnego, szkół</w:t>
      </w:r>
      <w:r>
        <w:rPr>
          <w:rFonts w:ascii="Arial" w:hAnsi="Arial" w:cs="Arial"/>
          <w:sz w:val="24"/>
          <w:szCs w:val="24"/>
        </w:rPr>
        <w:t xml:space="preserve"> lub </w:t>
      </w:r>
      <w:r w:rsidRPr="005B1A5C">
        <w:rPr>
          <w:rFonts w:ascii="Arial" w:hAnsi="Arial" w:cs="Arial"/>
          <w:sz w:val="24"/>
          <w:szCs w:val="24"/>
        </w:rPr>
        <w:t>placówek, niezakwalifikowanych do objęcia wsparciem finansowym</w:t>
      </w:r>
      <w:r>
        <w:rPr>
          <w:rFonts w:ascii="Arial" w:hAnsi="Arial" w:cs="Arial"/>
          <w:sz w:val="24"/>
          <w:szCs w:val="24"/>
        </w:rPr>
        <w:t>,</w:t>
      </w:r>
    </w:p>
    <w:p w14:paraId="2BC22E63" w14:textId="06F00FEA" w:rsidR="005B1A5C" w:rsidRDefault="005B1A5C" w:rsidP="00B0546C">
      <w:pPr>
        <w:pStyle w:val="Akapitzlist"/>
        <w:numPr>
          <w:ilvl w:val="0"/>
          <w:numId w:val="21"/>
        </w:numPr>
        <w:spacing w:line="276" w:lineRule="auto"/>
        <w:ind w:left="851" w:hanging="284"/>
        <w:jc w:val="both"/>
        <w:rPr>
          <w:rFonts w:ascii="Arial" w:hAnsi="Arial" w:cs="Arial"/>
          <w:sz w:val="24"/>
          <w:szCs w:val="24"/>
        </w:rPr>
      </w:pPr>
      <w:r w:rsidRPr="005B1A5C">
        <w:rPr>
          <w:rFonts w:ascii="Arial" w:hAnsi="Arial" w:cs="Arial"/>
          <w:sz w:val="24"/>
          <w:szCs w:val="24"/>
        </w:rPr>
        <w:t>wykaz placówek wychowania przedszkolnego, szkół</w:t>
      </w:r>
      <w:r>
        <w:rPr>
          <w:rFonts w:ascii="Arial" w:hAnsi="Arial" w:cs="Arial"/>
          <w:sz w:val="24"/>
          <w:szCs w:val="24"/>
        </w:rPr>
        <w:t xml:space="preserve"> lub </w:t>
      </w:r>
      <w:r w:rsidRPr="005B1A5C">
        <w:rPr>
          <w:rFonts w:ascii="Arial" w:hAnsi="Arial" w:cs="Arial"/>
          <w:sz w:val="24"/>
          <w:szCs w:val="24"/>
        </w:rPr>
        <w:t xml:space="preserve">placówek, których wnioski nie podlegały kwalifikacji ze względów, o których mowa w ust. </w:t>
      </w:r>
      <w:r>
        <w:rPr>
          <w:rFonts w:ascii="Arial" w:hAnsi="Arial" w:cs="Arial"/>
          <w:sz w:val="24"/>
          <w:szCs w:val="24"/>
        </w:rPr>
        <w:t>2.</w:t>
      </w:r>
    </w:p>
    <w:p w14:paraId="6D102F1F" w14:textId="50514018" w:rsidR="00F6156E"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Protokół z posiedzenia Zespołu podpisują wszyscy członkowie Zespołu.</w:t>
      </w:r>
    </w:p>
    <w:p w14:paraId="63DBDA9F" w14:textId="12B86C41" w:rsidR="007D12A7" w:rsidRPr="00063D2B" w:rsidRDefault="00545302" w:rsidP="00B0546C">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Zesp</w:t>
      </w:r>
      <w:r w:rsidR="007D12A7" w:rsidRPr="00063D2B">
        <w:rPr>
          <w:rFonts w:ascii="Arial" w:hAnsi="Arial" w:cs="Arial"/>
          <w:sz w:val="24"/>
          <w:szCs w:val="24"/>
        </w:rPr>
        <w:t>ół</w:t>
      </w:r>
      <w:r w:rsidR="00063D2B">
        <w:rPr>
          <w:rFonts w:ascii="Arial" w:hAnsi="Arial" w:cs="Arial"/>
          <w:sz w:val="24"/>
          <w:szCs w:val="24"/>
        </w:rPr>
        <w:t xml:space="preserve"> dokonuje</w:t>
      </w:r>
      <w:r w:rsidR="007D12A7" w:rsidRPr="00063D2B">
        <w:rPr>
          <w:rFonts w:ascii="Arial" w:hAnsi="Arial" w:cs="Arial"/>
          <w:sz w:val="24"/>
          <w:szCs w:val="24"/>
        </w:rPr>
        <w:t xml:space="preserve"> kwalifikacji wniosków w następujących terminach:</w:t>
      </w:r>
    </w:p>
    <w:p w14:paraId="7ECA1ABF" w14:textId="01A720C9" w:rsidR="007D12A7" w:rsidRDefault="007D12A7" w:rsidP="00B0546C">
      <w:pPr>
        <w:pStyle w:val="Akapitzlist"/>
        <w:numPr>
          <w:ilvl w:val="0"/>
          <w:numId w:val="11"/>
        </w:numPr>
        <w:spacing w:line="276" w:lineRule="auto"/>
        <w:ind w:left="567" w:hanging="283"/>
        <w:jc w:val="both"/>
        <w:rPr>
          <w:rFonts w:ascii="Arial" w:hAnsi="Arial" w:cs="Arial"/>
          <w:sz w:val="24"/>
          <w:szCs w:val="24"/>
        </w:rPr>
      </w:pPr>
      <w:r w:rsidRPr="007D12A7">
        <w:rPr>
          <w:rFonts w:ascii="Arial" w:hAnsi="Arial" w:cs="Arial"/>
          <w:sz w:val="24"/>
          <w:szCs w:val="24"/>
        </w:rPr>
        <w:t>w roku 202</w:t>
      </w:r>
      <w:r>
        <w:rPr>
          <w:rFonts w:ascii="Arial" w:hAnsi="Arial" w:cs="Arial"/>
          <w:sz w:val="24"/>
          <w:szCs w:val="24"/>
        </w:rPr>
        <w:t>5</w:t>
      </w:r>
      <w:r w:rsidRPr="007D12A7">
        <w:rPr>
          <w:rFonts w:ascii="Arial" w:hAnsi="Arial" w:cs="Arial"/>
          <w:sz w:val="24"/>
          <w:szCs w:val="24"/>
        </w:rPr>
        <w:t xml:space="preserve"> – w terminie do dnia </w:t>
      </w:r>
      <w:r>
        <w:rPr>
          <w:rFonts w:ascii="Arial" w:hAnsi="Arial" w:cs="Arial"/>
          <w:sz w:val="24"/>
          <w:szCs w:val="24"/>
        </w:rPr>
        <w:t>25 września 2025 r.</w:t>
      </w:r>
      <w:r w:rsidR="00C31231">
        <w:rPr>
          <w:rFonts w:ascii="Arial" w:hAnsi="Arial" w:cs="Arial"/>
          <w:sz w:val="24"/>
          <w:szCs w:val="24"/>
        </w:rPr>
        <w:t>;</w:t>
      </w:r>
    </w:p>
    <w:p w14:paraId="626D4A48" w14:textId="649279B8" w:rsidR="007D12A7" w:rsidRDefault="007D12A7" w:rsidP="00B0546C">
      <w:pPr>
        <w:pStyle w:val="Akapitzlist"/>
        <w:numPr>
          <w:ilvl w:val="0"/>
          <w:numId w:val="11"/>
        </w:numPr>
        <w:spacing w:line="276" w:lineRule="auto"/>
        <w:ind w:left="567" w:hanging="283"/>
        <w:jc w:val="both"/>
        <w:rPr>
          <w:rFonts w:ascii="Arial" w:hAnsi="Arial" w:cs="Arial"/>
          <w:sz w:val="24"/>
          <w:szCs w:val="24"/>
        </w:rPr>
      </w:pPr>
      <w:r>
        <w:rPr>
          <w:rFonts w:ascii="Arial" w:hAnsi="Arial" w:cs="Arial"/>
          <w:sz w:val="24"/>
          <w:szCs w:val="24"/>
        </w:rPr>
        <w:t>w roku 2026 – w terminie do dnia 15 czerwca 2026 r.</w:t>
      </w:r>
      <w:r w:rsidR="00C31231">
        <w:rPr>
          <w:rFonts w:ascii="Arial" w:hAnsi="Arial" w:cs="Arial"/>
          <w:sz w:val="24"/>
          <w:szCs w:val="24"/>
        </w:rPr>
        <w:t>;</w:t>
      </w:r>
    </w:p>
    <w:p w14:paraId="09CE7F36" w14:textId="5F6E2E13" w:rsidR="007D12A7" w:rsidRDefault="007D12A7" w:rsidP="00B0546C">
      <w:pPr>
        <w:pStyle w:val="Akapitzlist"/>
        <w:numPr>
          <w:ilvl w:val="0"/>
          <w:numId w:val="11"/>
        </w:numPr>
        <w:spacing w:line="276" w:lineRule="auto"/>
        <w:ind w:left="567" w:hanging="283"/>
        <w:jc w:val="both"/>
        <w:rPr>
          <w:rFonts w:ascii="Arial" w:hAnsi="Arial" w:cs="Arial"/>
          <w:sz w:val="24"/>
          <w:szCs w:val="24"/>
        </w:rPr>
      </w:pPr>
      <w:r>
        <w:rPr>
          <w:rFonts w:ascii="Arial" w:hAnsi="Arial" w:cs="Arial"/>
          <w:sz w:val="24"/>
          <w:szCs w:val="24"/>
        </w:rPr>
        <w:t>w roku 2027 – w terminie do dnia 15 czerwca 2027 r.</w:t>
      </w:r>
      <w:r w:rsidR="00C31231">
        <w:rPr>
          <w:rFonts w:ascii="Arial" w:hAnsi="Arial" w:cs="Arial"/>
          <w:sz w:val="24"/>
          <w:szCs w:val="24"/>
        </w:rPr>
        <w:t>;</w:t>
      </w:r>
    </w:p>
    <w:p w14:paraId="4D36430A" w14:textId="58669546" w:rsidR="007D12A7" w:rsidRDefault="007D12A7" w:rsidP="00B0546C">
      <w:pPr>
        <w:pStyle w:val="Akapitzlist"/>
        <w:numPr>
          <w:ilvl w:val="0"/>
          <w:numId w:val="11"/>
        </w:numPr>
        <w:spacing w:line="276" w:lineRule="auto"/>
        <w:ind w:left="567" w:hanging="283"/>
        <w:jc w:val="both"/>
        <w:rPr>
          <w:rFonts w:ascii="Arial" w:hAnsi="Arial" w:cs="Arial"/>
          <w:sz w:val="24"/>
          <w:szCs w:val="24"/>
        </w:rPr>
      </w:pPr>
      <w:r>
        <w:rPr>
          <w:rFonts w:ascii="Arial" w:hAnsi="Arial" w:cs="Arial"/>
          <w:sz w:val="24"/>
          <w:szCs w:val="24"/>
        </w:rPr>
        <w:t>w roku 2028 – w terminie do dnia 15 czerwca 2028 r.</w:t>
      </w:r>
    </w:p>
    <w:p w14:paraId="4C31A57A" w14:textId="4638D760" w:rsidR="002464F9" w:rsidRPr="002464F9" w:rsidRDefault="00483057" w:rsidP="002464F9">
      <w:pPr>
        <w:pStyle w:val="Akapitzlist"/>
        <w:numPr>
          <w:ilvl w:val="0"/>
          <w:numId w:val="8"/>
        </w:numPr>
        <w:spacing w:line="276" w:lineRule="auto"/>
        <w:ind w:left="284" w:hanging="284"/>
        <w:jc w:val="both"/>
        <w:rPr>
          <w:rFonts w:ascii="Arial" w:hAnsi="Arial" w:cs="Arial"/>
          <w:sz w:val="24"/>
          <w:szCs w:val="24"/>
        </w:rPr>
      </w:pPr>
      <w:r>
        <w:rPr>
          <w:rFonts w:ascii="Arial" w:hAnsi="Arial" w:cs="Arial"/>
          <w:sz w:val="24"/>
          <w:szCs w:val="24"/>
        </w:rPr>
        <w:t>Zespół rozwiązuje się z chwilą zakończenia kwalifikacji wniosków i przekazania protokołu z posiedzenia Zespołu Mazowieckiemu Kuratorowi Oświaty w ostatnim roku realizacji programu.</w:t>
      </w:r>
    </w:p>
    <w:sectPr w:rsidR="002464F9" w:rsidRPr="002464F9" w:rsidSect="00BF7844">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6064" w14:textId="77777777" w:rsidR="001F328D" w:rsidRDefault="001F328D" w:rsidP="00BF7844">
      <w:pPr>
        <w:spacing w:after="0" w:line="240" w:lineRule="auto"/>
      </w:pPr>
      <w:r>
        <w:separator/>
      </w:r>
    </w:p>
  </w:endnote>
  <w:endnote w:type="continuationSeparator" w:id="0">
    <w:p w14:paraId="156E4A7A" w14:textId="77777777" w:rsidR="001F328D" w:rsidRDefault="001F328D" w:rsidP="00BF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856899"/>
      <w:docPartObj>
        <w:docPartGallery w:val="Page Numbers (Bottom of Page)"/>
        <w:docPartUnique/>
      </w:docPartObj>
    </w:sdtPr>
    <w:sdtContent>
      <w:p w14:paraId="3D0E449A" w14:textId="612FC4CF" w:rsidR="00BF7844" w:rsidRDefault="00BF7844">
        <w:pPr>
          <w:pStyle w:val="Stopka"/>
          <w:jc w:val="center"/>
        </w:pPr>
        <w:r>
          <w:fldChar w:fldCharType="begin"/>
        </w:r>
        <w:r>
          <w:instrText>PAGE   \* MERGEFORMAT</w:instrText>
        </w:r>
        <w:r>
          <w:fldChar w:fldCharType="separate"/>
        </w:r>
        <w:r>
          <w:t>2</w:t>
        </w:r>
        <w:r>
          <w:fldChar w:fldCharType="end"/>
        </w:r>
      </w:p>
    </w:sdtContent>
  </w:sdt>
  <w:p w14:paraId="2C7491D2" w14:textId="77777777" w:rsidR="00BF7844" w:rsidRDefault="00BF78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3F16" w14:textId="77777777" w:rsidR="001F328D" w:rsidRDefault="001F328D" w:rsidP="00BF7844">
      <w:pPr>
        <w:spacing w:after="0" w:line="240" w:lineRule="auto"/>
      </w:pPr>
      <w:r>
        <w:separator/>
      </w:r>
    </w:p>
  </w:footnote>
  <w:footnote w:type="continuationSeparator" w:id="0">
    <w:p w14:paraId="46F21430" w14:textId="77777777" w:rsidR="001F328D" w:rsidRDefault="001F328D" w:rsidP="00BF7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9F3"/>
    <w:multiLevelType w:val="hybridMultilevel"/>
    <w:tmpl w:val="5E94DD92"/>
    <w:lvl w:ilvl="0" w:tplc="7AEE7EA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DA7F2E"/>
    <w:multiLevelType w:val="multilevel"/>
    <w:tmpl w:val="CCD8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66866"/>
    <w:multiLevelType w:val="multilevel"/>
    <w:tmpl w:val="C95C84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441D3"/>
    <w:multiLevelType w:val="hybridMultilevel"/>
    <w:tmpl w:val="F93E6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2F45D0"/>
    <w:multiLevelType w:val="hybridMultilevel"/>
    <w:tmpl w:val="FD5659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EE4E36"/>
    <w:multiLevelType w:val="hybridMultilevel"/>
    <w:tmpl w:val="F01ACF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9872A3"/>
    <w:multiLevelType w:val="hybridMultilevel"/>
    <w:tmpl w:val="6C5ECE18"/>
    <w:lvl w:ilvl="0" w:tplc="04150011">
      <w:start w:val="1"/>
      <w:numFmt w:val="decimal"/>
      <w:lvlText w:val="%1)"/>
      <w:lvlJc w:val="left"/>
      <w:pPr>
        <w:ind w:left="927" w:hanging="360"/>
      </w:pPr>
      <w:rPr>
        <w:rFont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2CB610E8"/>
    <w:multiLevelType w:val="hybridMultilevel"/>
    <w:tmpl w:val="AF5E434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770FF"/>
    <w:multiLevelType w:val="hybridMultilevel"/>
    <w:tmpl w:val="9D0EB272"/>
    <w:lvl w:ilvl="0" w:tplc="65E8CAE2">
      <w:start w:val="1"/>
      <w:numFmt w:val="decimal"/>
      <w:lvlText w:val="%1)"/>
      <w:lvlJc w:val="left"/>
      <w:pPr>
        <w:ind w:left="644" w:hanging="360"/>
      </w:pPr>
      <w:rPr>
        <w:rFonts w:cstheme="minorBidi" w:hint="default"/>
        <w:color w:val="auto"/>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6E238E0"/>
    <w:multiLevelType w:val="hybridMultilevel"/>
    <w:tmpl w:val="37729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E91E6C"/>
    <w:multiLevelType w:val="hybridMultilevel"/>
    <w:tmpl w:val="B2E0DE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443A79"/>
    <w:multiLevelType w:val="hybridMultilevel"/>
    <w:tmpl w:val="96163D04"/>
    <w:lvl w:ilvl="0" w:tplc="9946827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49C3749C"/>
    <w:multiLevelType w:val="hybridMultilevel"/>
    <w:tmpl w:val="76E6C6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9E0804"/>
    <w:multiLevelType w:val="hybridMultilevel"/>
    <w:tmpl w:val="6D446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B032D0"/>
    <w:multiLevelType w:val="hybridMultilevel"/>
    <w:tmpl w:val="D3F2692A"/>
    <w:lvl w:ilvl="0" w:tplc="840C1E9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DDF0B1F"/>
    <w:multiLevelType w:val="multilevel"/>
    <w:tmpl w:val="924CEF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022F97"/>
    <w:multiLevelType w:val="multilevel"/>
    <w:tmpl w:val="DE42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965BE9"/>
    <w:multiLevelType w:val="hybridMultilevel"/>
    <w:tmpl w:val="76040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16716C"/>
    <w:multiLevelType w:val="hybridMultilevel"/>
    <w:tmpl w:val="F9B66CEA"/>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9" w15:restartNumberingAfterBreak="0">
    <w:nsid w:val="75CE2FB1"/>
    <w:multiLevelType w:val="multilevel"/>
    <w:tmpl w:val="A74A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B811C9"/>
    <w:multiLevelType w:val="multilevel"/>
    <w:tmpl w:val="E036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894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843008">
    <w:abstractNumId w:val="1"/>
  </w:num>
  <w:num w:numId="3" w16cid:durableId="1411153163">
    <w:abstractNumId w:val="2"/>
  </w:num>
  <w:num w:numId="4" w16cid:durableId="527136861">
    <w:abstractNumId w:val="15"/>
  </w:num>
  <w:num w:numId="5" w16cid:durableId="105348931">
    <w:abstractNumId w:val="16"/>
  </w:num>
  <w:num w:numId="6" w16cid:durableId="1221406348">
    <w:abstractNumId w:val="19"/>
  </w:num>
  <w:num w:numId="7" w16cid:durableId="1438134491">
    <w:abstractNumId w:val="20"/>
  </w:num>
  <w:num w:numId="8" w16cid:durableId="216628095">
    <w:abstractNumId w:val="9"/>
  </w:num>
  <w:num w:numId="9" w16cid:durableId="1995528536">
    <w:abstractNumId w:val="12"/>
  </w:num>
  <w:num w:numId="10" w16cid:durableId="1594826348">
    <w:abstractNumId w:val="4"/>
  </w:num>
  <w:num w:numId="11" w16cid:durableId="74130872">
    <w:abstractNumId w:val="6"/>
  </w:num>
  <w:num w:numId="12" w16cid:durableId="223033377">
    <w:abstractNumId w:val="8"/>
  </w:num>
  <w:num w:numId="13" w16cid:durableId="1958829824">
    <w:abstractNumId w:val="0"/>
  </w:num>
  <w:num w:numId="14" w16cid:durableId="1471052548">
    <w:abstractNumId w:val="3"/>
  </w:num>
  <w:num w:numId="15" w16cid:durableId="668486803">
    <w:abstractNumId w:val="18"/>
  </w:num>
  <w:num w:numId="16" w16cid:durableId="1397975716">
    <w:abstractNumId w:val="17"/>
  </w:num>
  <w:num w:numId="17" w16cid:durableId="193421847">
    <w:abstractNumId w:val="13"/>
  </w:num>
  <w:num w:numId="18" w16cid:durableId="1992636117">
    <w:abstractNumId w:val="11"/>
  </w:num>
  <w:num w:numId="19" w16cid:durableId="1436436042">
    <w:abstractNumId w:val="10"/>
  </w:num>
  <w:num w:numId="20" w16cid:durableId="1667901371">
    <w:abstractNumId w:val="5"/>
  </w:num>
  <w:num w:numId="21" w16cid:durableId="1103692053">
    <w:abstractNumId w:val="14"/>
  </w:num>
  <w:num w:numId="22" w16cid:durableId="832792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D9"/>
    <w:rsid w:val="0002022E"/>
    <w:rsid w:val="00063D2B"/>
    <w:rsid w:val="000A4BC9"/>
    <w:rsid w:val="000C3659"/>
    <w:rsid w:val="000D1CD0"/>
    <w:rsid w:val="00152253"/>
    <w:rsid w:val="00166651"/>
    <w:rsid w:val="00172B8F"/>
    <w:rsid w:val="001F328D"/>
    <w:rsid w:val="002464F9"/>
    <w:rsid w:val="00284671"/>
    <w:rsid w:val="003340EC"/>
    <w:rsid w:val="003C57D2"/>
    <w:rsid w:val="003E05F7"/>
    <w:rsid w:val="003F36C1"/>
    <w:rsid w:val="003F4DFB"/>
    <w:rsid w:val="00483057"/>
    <w:rsid w:val="004C0CBA"/>
    <w:rsid w:val="00545302"/>
    <w:rsid w:val="005A3F90"/>
    <w:rsid w:val="005B1A5C"/>
    <w:rsid w:val="005B3339"/>
    <w:rsid w:val="005C13D9"/>
    <w:rsid w:val="00657C2F"/>
    <w:rsid w:val="006B3859"/>
    <w:rsid w:val="006C66C6"/>
    <w:rsid w:val="0078002B"/>
    <w:rsid w:val="007810F1"/>
    <w:rsid w:val="007D12A7"/>
    <w:rsid w:val="008A3437"/>
    <w:rsid w:val="008E0B57"/>
    <w:rsid w:val="00A03248"/>
    <w:rsid w:val="00A501EB"/>
    <w:rsid w:val="00A7113A"/>
    <w:rsid w:val="00A82F44"/>
    <w:rsid w:val="00AF2768"/>
    <w:rsid w:val="00B0546C"/>
    <w:rsid w:val="00B076FD"/>
    <w:rsid w:val="00B1120C"/>
    <w:rsid w:val="00BF7844"/>
    <w:rsid w:val="00C31231"/>
    <w:rsid w:val="00C87D52"/>
    <w:rsid w:val="00D02FC6"/>
    <w:rsid w:val="00D16853"/>
    <w:rsid w:val="00E063EA"/>
    <w:rsid w:val="00E53302"/>
    <w:rsid w:val="00E707F8"/>
    <w:rsid w:val="00F24D1C"/>
    <w:rsid w:val="00F6156E"/>
    <w:rsid w:val="00F7276A"/>
    <w:rsid w:val="00FB2A3F"/>
    <w:rsid w:val="00FD1E58"/>
    <w:rsid w:val="00FD6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CB31"/>
  <w15:chartTrackingRefBased/>
  <w15:docId w15:val="{6F3F6418-884D-413F-A538-976322E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13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5C13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5C13D9"/>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5C13D9"/>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5C13D9"/>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5C13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13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13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13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13D9"/>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5C13D9"/>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5C13D9"/>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5C13D9"/>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5C13D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5C13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13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13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13D9"/>
    <w:rPr>
      <w:rFonts w:eastAsiaTheme="majorEastAsia" w:cstheme="majorBidi"/>
      <w:color w:val="272727" w:themeColor="text1" w:themeTint="D8"/>
    </w:rPr>
  </w:style>
  <w:style w:type="paragraph" w:styleId="Tytu">
    <w:name w:val="Title"/>
    <w:basedOn w:val="Normalny"/>
    <w:next w:val="Normalny"/>
    <w:link w:val="TytuZnak"/>
    <w:uiPriority w:val="10"/>
    <w:qFormat/>
    <w:rsid w:val="005C1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13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13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13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13D9"/>
    <w:pPr>
      <w:spacing w:before="160"/>
      <w:jc w:val="center"/>
    </w:pPr>
    <w:rPr>
      <w:i/>
      <w:iCs/>
      <w:color w:val="404040" w:themeColor="text1" w:themeTint="BF"/>
    </w:rPr>
  </w:style>
  <w:style w:type="character" w:customStyle="1" w:styleId="CytatZnak">
    <w:name w:val="Cytat Znak"/>
    <w:basedOn w:val="Domylnaczcionkaakapitu"/>
    <w:link w:val="Cytat"/>
    <w:uiPriority w:val="29"/>
    <w:rsid w:val="005C13D9"/>
    <w:rPr>
      <w:i/>
      <w:iCs/>
      <w:color w:val="404040" w:themeColor="text1" w:themeTint="BF"/>
    </w:rPr>
  </w:style>
  <w:style w:type="paragraph" w:styleId="Akapitzlist">
    <w:name w:val="List Paragraph"/>
    <w:basedOn w:val="Normalny"/>
    <w:uiPriority w:val="34"/>
    <w:qFormat/>
    <w:rsid w:val="005C13D9"/>
    <w:pPr>
      <w:ind w:left="720"/>
      <w:contextualSpacing/>
    </w:pPr>
  </w:style>
  <w:style w:type="character" w:styleId="Wyrnienieintensywne">
    <w:name w:val="Intense Emphasis"/>
    <w:basedOn w:val="Domylnaczcionkaakapitu"/>
    <w:uiPriority w:val="21"/>
    <w:qFormat/>
    <w:rsid w:val="005C13D9"/>
    <w:rPr>
      <w:i/>
      <w:iCs/>
      <w:color w:val="2E74B5" w:themeColor="accent1" w:themeShade="BF"/>
    </w:rPr>
  </w:style>
  <w:style w:type="paragraph" w:styleId="Cytatintensywny">
    <w:name w:val="Intense Quote"/>
    <w:basedOn w:val="Normalny"/>
    <w:next w:val="Normalny"/>
    <w:link w:val="CytatintensywnyZnak"/>
    <w:uiPriority w:val="30"/>
    <w:qFormat/>
    <w:rsid w:val="005C13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5C13D9"/>
    <w:rPr>
      <w:i/>
      <w:iCs/>
      <w:color w:val="2E74B5" w:themeColor="accent1" w:themeShade="BF"/>
    </w:rPr>
  </w:style>
  <w:style w:type="character" w:styleId="Odwoanieintensywne">
    <w:name w:val="Intense Reference"/>
    <w:basedOn w:val="Domylnaczcionkaakapitu"/>
    <w:uiPriority w:val="32"/>
    <w:qFormat/>
    <w:rsid w:val="005C13D9"/>
    <w:rPr>
      <w:b/>
      <w:bCs/>
      <w:smallCaps/>
      <w:color w:val="2E74B5" w:themeColor="accent1" w:themeShade="BF"/>
      <w:spacing w:val="5"/>
    </w:rPr>
  </w:style>
  <w:style w:type="paragraph" w:customStyle="1" w:styleId="USTustnpkodeksu">
    <w:name w:val="UST(§) – ust. (§ np. kodeksu)"/>
    <w:basedOn w:val="Normalny"/>
    <w:uiPriority w:val="12"/>
    <w:qFormat/>
    <w:rsid w:val="008E0B57"/>
    <w:pPr>
      <w:suppressAutoHyphens/>
      <w:autoSpaceDE w:val="0"/>
      <w:autoSpaceDN w:val="0"/>
      <w:adjustRightInd w:val="0"/>
      <w:spacing w:after="0" w:line="360" w:lineRule="auto"/>
      <w:ind w:firstLine="510"/>
      <w:jc w:val="both"/>
    </w:pPr>
    <w:rPr>
      <w:rFonts w:ascii="Times" w:eastAsiaTheme="minorEastAsia" w:hAnsi="Times" w:cs="Arial"/>
      <w:bCs/>
      <w:kern w:val="0"/>
      <w:sz w:val="24"/>
      <w:szCs w:val="20"/>
      <w:lang w:eastAsia="pl-PL"/>
      <w14:ligatures w14:val="none"/>
    </w:rPr>
  </w:style>
  <w:style w:type="paragraph" w:customStyle="1" w:styleId="PKTpunkt">
    <w:name w:val="PKT – punkt"/>
    <w:uiPriority w:val="13"/>
    <w:qFormat/>
    <w:rsid w:val="004C0CBA"/>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LITlitera">
    <w:name w:val="LIT – litera"/>
    <w:basedOn w:val="PKTpunkt"/>
    <w:uiPriority w:val="14"/>
    <w:qFormat/>
    <w:rsid w:val="004C0CBA"/>
    <w:pPr>
      <w:ind w:left="986" w:hanging="476"/>
    </w:pPr>
  </w:style>
  <w:style w:type="paragraph" w:styleId="Nagwek">
    <w:name w:val="header"/>
    <w:basedOn w:val="Normalny"/>
    <w:link w:val="NagwekZnak"/>
    <w:uiPriority w:val="99"/>
    <w:unhideWhenUsed/>
    <w:rsid w:val="00BF78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7844"/>
  </w:style>
  <w:style w:type="paragraph" w:styleId="Stopka">
    <w:name w:val="footer"/>
    <w:basedOn w:val="Normalny"/>
    <w:link w:val="StopkaZnak"/>
    <w:uiPriority w:val="99"/>
    <w:unhideWhenUsed/>
    <w:rsid w:val="00BF7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6684">
      <w:bodyDiv w:val="1"/>
      <w:marLeft w:val="0"/>
      <w:marRight w:val="0"/>
      <w:marTop w:val="0"/>
      <w:marBottom w:val="0"/>
      <w:divBdr>
        <w:top w:val="none" w:sz="0" w:space="0" w:color="auto"/>
        <w:left w:val="none" w:sz="0" w:space="0" w:color="auto"/>
        <w:bottom w:val="none" w:sz="0" w:space="0" w:color="auto"/>
        <w:right w:val="none" w:sz="0" w:space="0" w:color="auto"/>
      </w:divBdr>
    </w:div>
    <w:div w:id="787626462">
      <w:bodyDiv w:val="1"/>
      <w:marLeft w:val="0"/>
      <w:marRight w:val="0"/>
      <w:marTop w:val="0"/>
      <w:marBottom w:val="0"/>
      <w:divBdr>
        <w:top w:val="none" w:sz="0" w:space="0" w:color="auto"/>
        <w:left w:val="none" w:sz="0" w:space="0" w:color="auto"/>
        <w:bottom w:val="none" w:sz="0" w:space="0" w:color="auto"/>
        <w:right w:val="none" w:sz="0" w:space="0" w:color="auto"/>
      </w:divBdr>
    </w:div>
    <w:div w:id="1209217711">
      <w:bodyDiv w:val="1"/>
      <w:marLeft w:val="0"/>
      <w:marRight w:val="0"/>
      <w:marTop w:val="0"/>
      <w:marBottom w:val="0"/>
      <w:divBdr>
        <w:top w:val="none" w:sz="0" w:space="0" w:color="auto"/>
        <w:left w:val="none" w:sz="0" w:space="0" w:color="auto"/>
        <w:bottom w:val="none" w:sz="0" w:space="0" w:color="auto"/>
        <w:right w:val="none" w:sz="0" w:space="0" w:color="auto"/>
      </w:divBdr>
      <w:divsChild>
        <w:div w:id="1612934107">
          <w:marLeft w:val="0"/>
          <w:marRight w:val="0"/>
          <w:marTop w:val="0"/>
          <w:marBottom w:val="0"/>
          <w:divBdr>
            <w:top w:val="none" w:sz="0" w:space="0" w:color="auto"/>
            <w:left w:val="none" w:sz="0" w:space="0" w:color="auto"/>
            <w:bottom w:val="none" w:sz="0" w:space="0" w:color="auto"/>
            <w:right w:val="none" w:sz="0" w:space="0" w:color="auto"/>
          </w:divBdr>
          <w:divsChild>
            <w:div w:id="1910918862">
              <w:marLeft w:val="0"/>
              <w:marRight w:val="0"/>
              <w:marTop w:val="0"/>
              <w:marBottom w:val="0"/>
              <w:divBdr>
                <w:top w:val="none" w:sz="0" w:space="0" w:color="auto"/>
                <w:left w:val="none" w:sz="0" w:space="0" w:color="auto"/>
                <w:bottom w:val="none" w:sz="0" w:space="0" w:color="auto"/>
                <w:right w:val="none" w:sz="0" w:space="0" w:color="auto"/>
              </w:divBdr>
            </w:div>
          </w:divsChild>
        </w:div>
        <w:div w:id="1861161798">
          <w:marLeft w:val="0"/>
          <w:marRight w:val="0"/>
          <w:marTop w:val="0"/>
          <w:marBottom w:val="0"/>
          <w:divBdr>
            <w:top w:val="none" w:sz="0" w:space="0" w:color="auto"/>
            <w:left w:val="none" w:sz="0" w:space="0" w:color="auto"/>
            <w:bottom w:val="none" w:sz="0" w:space="0" w:color="auto"/>
            <w:right w:val="none" w:sz="0" w:space="0" w:color="auto"/>
          </w:divBdr>
          <w:divsChild>
            <w:div w:id="1731030283">
              <w:marLeft w:val="0"/>
              <w:marRight w:val="0"/>
              <w:marTop w:val="0"/>
              <w:marBottom w:val="0"/>
              <w:divBdr>
                <w:top w:val="none" w:sz="0" w:space="0" w:color="auto"/>
                <w:left w:val="none" w:sz="0" w:space="0" w:color="auto"/>
                <w:bottom w:val="none" w:sz="0" w:space="0" w:color="auto"/>
                <w:right w:val="none" w:sz="0" w:space="0" w:color="auto"/>
              </w:divBdr>
            </w:div>
            <w:div w:id="1229682979">
              <w:marLeft w:val="0"/>
              <w:marRight w:val="0"/>
              <w:marTop w:val="0"/>
              <w:marBottom w:val="0"/>
              <w:divBdr>
                <w:top w:val="none" w:sz="0" w:space="0" w:color="auto"/>
                <w:left w:val="none" w:sz="0" w:space="0" w:color="auto"/>
                <w:bottom w:val="none" w:sz="0" w:space="0" w:color="auto"/>
                <w:right w:val="none" w:sz="0" w:space="0" w:color="auto"/>
              </w:divBdr>
              <w:divsChild>
                <w:div w:id="1951889058">
                  <w:marLeft w:val="0"/>
                  <w:marRight w:val="0"/>
                  <w:marTop w:val="0"/>
                  <w:marBottom w:val="0"/>
                  <w:divBdr>
                    <w:top w:val="none" w:sz="0" w:space="0" w:color="auto"/>
                    <w:left w:val="none" w:sz="0" w:space="0" w:color="auto"/>
                    <w:bottom w:val="none" w:sz="0" w:space="0" w:color="auto"/>
                    <w:right w:val="none" w:sz="0" w:space="0" w:color="auto"/>
                  </w:divBdr>
                </w:div>
              </w:divsChild>
            </w:div>
            <w:div w:id="1724021965">
              <w:marLeft w:val="0"/>
              <w:marRight w:val="0"/>
              <w:marTop w:val="0"/>
              <w:marBottom w:val="0"/>
              <w:divBdr>
                <w:top w:val="none" w:sz="0" w:space="0" w:color="auto"/>
                <w:left w:val="none" w:sz="0" w:space="0" w:color="auto"/>
                <w:bottom w:val="none" w:sz="0" w:space="0" w:color="auto"/>
                <w:right w:val="none" w:sz="0" w:space="0" w:color="auto"/>
              </w:divBdr>
              <w:divsChild>
                <w:div w:id="13651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5580">
          <w:marLeft w:val="0"/>
          <w:marRight w:val="0"/>
          <w:marTop w:val="0"/>
          <w:marBottom w:val="0"/>
          <w:divBdr>
            <w:top w:val="none" w:sz="0" w:space="0" w:color="auto"/>
            <w:left w:val="none" w:sz="0" w:space="0" w:color="auto"/>
            <w:bottom w:val="none" w:sz="0" w:space="0" w:color="auto"/>
            <w:right w:val="none" w:sz="0" w:space="0" w:color="auto"/>
          </w:divBdr>
          <w:divsChild>
            <w:div w:id="19545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7518">
      <w:bodyDiv w:val="1"/>
      <w:marLeft w:val="0"/>
      <w:marRight w:val="0"/>
      <w:marTop w:val="0"/>
      <w:marBottom w:val="0"/>
      <w:divBdr>
        <w:top w:val="none" w:sz="0" w:space="0" w:color="auto"/>
        <w:left w:val="none" w:sz="0" w:space="0" w:color="auto"/>
        <w:bottom w:val="none" w:sz="0" w:space="0" w:color="auto"/>
        <w:right w:val="none" w:sz="0" w:space="0" w:color="auto"/>
      </w:divBdr>
    </w:div>
    <w:div w:id="2052148678">
      <w:bodyDiv w:val="1"/>
      <w:marLeft w:val="0"/>
      <w:marRight w:val="0"/>
      <w:marTop w:val="0"/>
      <w:marBottom w:val="0"/>
      <w:divBdr>
        <w:top w:val="none" w:sz="0" w:space="0" w:color="auto"/>
        <w:left w:val="none" w:sz="0" w:space="0" w:color="auto"/>
        <w:bottom w:val="none" w:sz="0" w:space="0" w:color="auto"/>
        <w:right w:val="none" w:sz="0" w:space="0" w:color="auto"/>
      </w:divBdr>
    </w:div>
    <w:div w:id="2117551607">
      <w:bodyDiv w:val="1"/>
      <w:marLeft w:val="0"/>
      <w:marRight w:val="0"/>
      <w:marTop w:val="0"/>
      <w:marBottom w:val="0"/>
      <w:divBdr>
        <w:top w:val="none" w:sz="0" w:space="0" w:color="auto"/>
        <w:left w:val="none" w:sz="0" w:space="0" w:color="auto"/>
        <w:bottom w:val="none" w:sz="0" w:space="0" w:color="auto"/>
        <w:right w:val="none" w:sz="0" w:space="0" w:color="auto"/>
      </w:divBdr>
      <w:divsChild>
        <w:div w:id="620310587">
          <w:marLeft w:val="0"/>
          <w:marRight w:val="0"/>
          <w:marTop w:val="0"/>
          <w:marBottom w:val="0"/>
          <w:divBdr>
            <w:top w:val="none" w:sz="0" w:space="0" w:color="auto"/>
            <w:left w:val="none" w:sz="0" w:space="0" w:color="auto"/>
            <w:bottom w:val="none" w:sz="0" w:space="0" w:color="auto"/>
            <w:right w:val="none" w:sz="0" w:space="0" w:color="auto"/>
          </w:divBdr>
          <w:divsChild>
            <w:div w:id="2019841151">
              <w:marLeft w:val="0"/>
              <w:marRight w:val="0"/>
              <w:marTop w:val="0"/>
              <w:marBottom w:val="0"/>
              <w:divBdr>
                <w:top w:val="none" w:sz="0" w:space="0" w:color="auto"/>
                <w:left w:val="none" w:sz="0" w:space="0" w:color="auto"/>
                <w:bottom w:val="none" w:sz="0" w:space="0" w:color="auto"/>
                <w:right w:val="none" w:sz="0" w:space="0" w:color="auto"/>
              </w:divBdr>
            </w:div>
          </w:divsChild>
        </w:div>
        <w:div w:id="1316488851">
          <w:marLeft w:val="0"/>
          <w:marRight w:val="0"/>
          <w:marTop w:val="0"/>
          <w:marBottom w:val="0"/>
          <w:divBdr>
            <w:top w:val="none" w:sz="0" w:space="0" w:color="auto"/>
            <w:left w:val="none" w:sz="0" w:space="0" w:color="auto"/>
            <w:bottom w:val="none" w:sz="0" w:space="0" w:color="auto"/>
            <w:right w:val="none" w:sz="0" w:space="0" w:color="auto"/>
          </w:divBdr>
          <w:divsChild>
            <w:div w:id="1369183520">
              <w:marLeft w:val="0"/>
              <w:marRight w:val="0"/>
              <w:marTop w:val="0"/>
              <w:marBottom w:val="0"/>
              <w:divBdr>
                <w:top w:val="none" w:sz="0" w:space="0" w:color="auto"/>
                <w:left w:val="none" w:sz="0" w:space="0" w:color="auto"/>
                <w:bottom w:val="none" w:sz="0" w:space="0" w:color="auto"/>
                <w:right w:val="none" w:sz="0" w:space="0" w:color="auto"/>
              </w:divBdr>
            </w:div>
            <w:div w:id="91895912">
              <w:marLeft w:val="0"/>
              <w:marRight w:val="0"/>
              <w:marTop w:val="0"/>
              <w:marBottom w:val="0"/>
              <w:divBdr>
                <w:top w:val="none" w:sz="0" w:space="0" w:color="auto"/>
                <w:left w:val="none" w:sz="0" w:space="0" w:color="auto"/>
                <w:bottom w:val="none" w:sz="0" w:space="0" w:color="auto"/>
                <w:right w:val="none" w:sz="0" w:space="0" w:color="auto"/>
              </w:divBdr>
              <w:divsChild>
                <w:div w:id="1738822839">
                  <w:marLeft w:val="0"/>
                  <w:marRight w:val="0"/>
                  <w:marTop w:val="0"/>
                  <w:marBottom w:val="0"/>
                  <w:divBdr>
                    <w:top w:val="none" w:sz="0" w:space="0" w:color="auto"/>
                    <w:left w:val="none" w:sz="0" w:space="0" w:color="auto"/>
                    <w:bottom w:val="none" w:sz="0" w:space="0" w:color="auto"/>
                    <w:right w:val="none" w:sz="0" w:space="0" w:color="auto"/>
                  </w:divBdr>
                </w:div>
              </w:divsChild>
            </w:div>
            <w:div w:id="1277755417">
              <w:marLeft w:val="0"/>
              <w:marRight w:val="0"/>
              <w:marTop w:val="0"/>
              <w:marBottom w:val="0"/>
              <w:divBdr>
                <w:top w:val="none" w:sz="0" w:space="0" w:color="auto"/>
                <w:left w:val="none" w:sz="0" w:space="0" w:color="auto"/>
                <w:bottom w:val="none" w:sz="0" w:space="0" w:color="auto"/>
                <w:right w:val="none" w:sz="0" w:space="0" w:color="auto"/>
              </w:divBdr>
              <w:divsChild>
                <w:div w:id="19571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0350">
          <w:marLeft w:val="0"/>
          <w:marRight w:val="0"/>
          <w:marTop w:val="0"/>
          <w:marBottom w:val="0"/>
          <w:divBdr>
            <w:top w:val="none" w:sz="0" w:space="0" w:color="auto"/>
            <w:left w:val="none" w:sz="0" w:space="0" w:color="auto"/>
            <w:bottom w:val="none" w:sz="0" w:space="0" w:color="auto"/>
            <w:right w:val="none" w:sz="0" w:space="0" w:color="auto"/>
          </w:divBdr>
          <w:divsChild>
            <w:div w:id="13615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911</Words>
  <Characters>5470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Kuratorium Oświaty w Warszawie</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Lodzińska</dc:creator>
  <cp:keywords/>
  <dc:description/>
  <cp:lastModifiedBy>Karolina Dumin-Szostak</cp:lastModifiedBy>
  <cp:revision>6</cp:revision>
  <dcterms:created xsi:type="dcterms:W3CDTF">2025-09-24T15:09:00Z</dcterms:created>
  <dcterms:modified xsi:type="dcterms:W3CDTF">2026-06-01T13:38:00Z</dcterms:modified>
</cp:coreProperties>
</file>