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D" w:rsidRPr="009C224D" w:rsidRDefault="000D05FD" w:rsidP="000D05FD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bookmarkStart w:id="0" w:name="_GoBack"/>
      <w:bookmarkEnd w:id="0"/>
      <w:r w:rsidRPr="009C224D">
        <w:rPr>
          <w:rFonts w:ascii="Arial" w:hAnsi="Arial" w:cs="Arial"/>
          <w:b/>
          <w:lang w:eastAsia="pl-PL"/>
        </w:rPr>
        <w:t xml:space="preserve">PROGRAM MERYTORYCZNY </w:t>
      </w:r>
      <w:r w:rsidRPr="009C224D">
        <w:rPr>
          <w:rFonts w:ascii="Arial" w:hAnsi="Arial" w:cs="Arial"/>
          <w:b/>
          <w:lang w:eastAsia="pl-PL"/>
        </w:rPr>
        <w:br/>
        <w:t xml:space="preserve">KONKURSU </w:t>
      </w:r>
      <w:r>
        <w:rPr>
          <w:rFonts w:ascii="Arial" w:hAnsi="Arial" w:cs="Arial"/>
          <w:b/>
          <w:lang w:eastAsia="pl-PL"/>
        </w:rPr>
        <w:t>JĘZYKA ANGIELSKIEGO</w:t>
      </w:r>
      <w:r w:rsidRPr="009C224D">
        <w:rPr>
          <w:rFonts w:ascii="Arial" w:hAnsi="Arial" w:cs="Arial"/>
          <w:b/>
          <w:lang w:eastAsia="pl-PL"/>
        </w:rPr>
        <w:t xml:space="preserve"> </w:t>
      </w:r>
      <w:r w:rsidRPr="009C224D">
        <w:rPr>
          <w:rFonts w:ascii="Arial" w:hAnsi="Arial" w:cs="Arial"/>
          <w:b/>
          <w:lang w:eastAsia="pl-PL"/>
        </w:rPr>
        <w:br/>
        <w:t xml:space="preserve">DLA UCZNIÓW GIMNAZJÓW </w:t>
      </w:r>
      <w:r w:rsidRPr="009C224D">
        <w:rPr>
          <w:rFonts w:ascii="Arial" w:hAnsi="Arial" w:cs="Arial"/>
          <w:b/>
          <w:lang w:eastAsia="pl-PL"/>
        </w:rPr>
        <w:br/>
        <w:t xml:space="preserve">WOJEWÓDZTWA MAZOWIECKIEGO </w:t>
      </w:r>
      <w:r w:rsidRPr="009C224D">
        <w:rPr>
          <w:rFonts w:ascii="Arial" w:hAnsi="Arial" w:cs="Arial"/>
          <w:b/>
          <w:lang w:eastAsia="pl-PL"/>
        </w:rPr>
        <w:br/>
        <w:t>w roku szkolnym 2015/2016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0D05FD" w:rsidRPr="008A0F82" w:rsidRDefault="000D05FD" w:rsidP="000D05FD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A0F82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</w:t>
      </w:r>
      <w:r w:rsidRPr="00C04E9B">
        <w:rPr>
          <w:rFonts w:ascii="Arial" w:eastAsia="Calibri" w:hAnsi="Arial" w:cs="Arial"/>
          <w:lang w:eastAsia="pl-PL"/>
        </w:rPr>
        <w:t>oskonalenie umiejętności językowych uczniów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</w:t>
      </w:r>
      <w:r w:rsidRPr="00C04E9B">
        <w:rPr>
          <w:rFonts w:ascii="Arial" w:eastAsia="Calibri" w:hAnsi="Arial" w:cs="Arial"/>
          <w:lang w:eastAsia="pl-PL"/>
        </w:rPr>
        <w:t>ogłębienie i poszerzenie zainteresowań językowych uczniów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</w:t>
      </w:r>
      <w:r w:rsidRPr="00C04E9B">
        <w:rPr>
          <w:rFonts w:ascii="Arial" w:eastAsia="Calibri" w:hAnsi="Arial" w:cs="Arial"/>
          <w:lang w:eastAsia="pl-PL"/>
        </w:rPr>
        <w:t>opularyzacja języka angielskiego wśród uczniów gimnazjów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m</w:t>
      </w:r>
      <w:r w:rsidRPr="00C04E9B">
        <w:rPr>
          <w:rFonts w:ascii="Arial" w:eastAsia="Calibri" w:hAnsi="Arial" w:cs="Arial"/>
          <w:lang w:eastAsia="pl-PL"/>
        </w:rPr>
        <w:t>otywowanie do uczenia się języka angielskiego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</w:t>
      </w:r>
      <w:r w:rsidRPr="00C04E9B">
        <w:rPr>
          <w:rFonts w:ascii="Arial" w:eastAsia="Calibri" w:hAnsi="Arial" w:cs="Arial"/>
          <w:lang w:eastAsia="pl-PL"/>
        </w:rPr>
        <w:t>oszerzenie wiedzy o krajach anglojęzycznych – historii, geografii, kulturze, życiu społecznym i politycznym, ich miejscu w Europie i na świecie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m</w:t>
      </w:r>
      <w:r w:rsidRPr="00C04E9B">
        <w:rPr>
          <w:rFonts w:ascii="Arial" w:eastAsia="Calibri" w:hAnsi="Arial" w:cs="Arial"/>
          <w:lang w:eastAsia="pl-PL"/>
        </w:rPr>
        <w:t>obilizowanie młodzieży do samodzielnej i systematycznej pracy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k</w:t>
      </w:r>
      <w:r w:rsidRPr="00C04E9B">
        <w:rPr>
          <w:rFonts w:ascii="Arial" w:eastAsia="Calibri" w:hAnsi="Arial" w:cs="Arial"/>
          <w:lang w:eastAsia="pl-PL"/>
        </w:rPr>
        <w:t>ształtowanie postawy tolerancji wobec innych narodów, ich kultury i języka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</w:t>
      </w:r>
      <w:r w:rsidRPr="00C04E9B">
        <w:rPr>
          <w:rFonts w:ascii="Arial" w:eastAsia="Calibri" w:hAnsi="Arial" w:cs="Arial"/>
          <w:lang w:eastAsia="pl-PL"/>
        </w:rPr>
        <w:t>twartość wobec zjawisk interkulturowych</w:t>
      </w:r>
      <w:r>
        <w:rPr>
          <w:rFonts w:ascii="Arial" w:eastAsia="Calibri" w:hAnsi="Arial" w:cs="Arial"/>
          <w:lang w:eastAsia="pl-PL"/>
        </w:rPr>
        <w:t>,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i/>
          <w:iCs/>
          <w:lang w:eastAsia="pl-PL"/>
        </w:rPr>
      </w:pPr>
      <w:r>
        <w:rPr>
          <w:rFonts w:ascii="Arial" w:eastAsia="Calibri" w:hAnsi="Arial" w:cs="Arial"/>
          <w:lang w:eastAsia="pl-PL"/>
        </w:rPr>
        <w:t>d</w:t>
      </w:r>
      <w:r w:rsidRPr="00C04E9B">
        <w:rPr>
          <w:rFonts w:ascii="Arial" w:eastAsia="Calibri" w:hAnsi="Arial" w:cs="Arial"/>
          <w:lang w:eastAsia="pl-PL"/>
        </w:rPr>
        <w:t>ocenienie pracy uczniów i nauczycieli</w:t>
      </w:r>
      <w:r>
        <w:rPr>
          <w:rFonts w:ascii="Arial" w:eastAsia="Calibri" w:hAnsi="Arial" w:cs="Arial"/>
          <w:lang w:eastAsia="pl-PL"/>
        </w:rPr>
        <w:t>,</w:t>
      </w:r>
      <w:r w:rsidRPr="00C04E9B">
        <w:rPr>
          <w:rFonts w:ascii="Arial" w:eastAsia="Calibri" w:hAnsi="Arial" w:cs="Arial"/>
          <w:lang w:eastAsia="pl-PL"/>
        </w:rPr>
        <w:t xml:space="preserve"> </w:t>
      </w:r>
    </w:p>
    <w:p w:rsidR="000D05FD" w:rsidRPr="00C04E9B" w:rsidRDefault="000D05FD" w:rsidP="000D0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i/>
          <w:iCs/>
          <w:lang w:eastAsia="pl-PL"/>
        </w:rPr>
      </w:pPr>
      <w:r>
        <w:rPr>
          <w:rFonts w:ascii="Arial" w:eastAsia="Calibri" w:hAnsi="Arial" w:cs="Arial"/>
          <w:lang w:eastAsia="pl-PL"/>
        </w:rPr>
        <w:t>m</w:t>
      </w:r>
      <w:r w:rsidRPr="00C04E9B">
        <w:rPr>
          <w:rFonts w:ascii="Arial" w:eastAsia="Calibri" w:hAnsi="Arial" w:cs="Arial"/>
          <w:lang w:eastAsia="pl-PL"/>
        </w:rPr>
        <w:t xml:space="preserve">otywowanie nauczycieli do wdrażania metod pracy z uczniem zdolnym </w:t>
      </w:r>
      <w:r>
        <w:rPr>
          <w:rFonts w:ascii="Arial" w:eastAsia="Calibri" w:hAnsi="Arial" w:cs="Arial"/>
          <w:lang w:eastAsia="pl-PL"/>
        </w:rPr>
        <w:br/>
      </w:r>
      <w:r w:rsidRPr="00C04E9B">
        <w:rPr>
          <w:rFonts w:ascii="Arial" w:eastAsia="Calibri" w:hAnsi="Arial" w:cs="Arial"/>
          <w:lang w:eastAsia="pl-PL"/>
        </w:rPr>
        <w:t>i do wzmocnienia  współpracy w ramach szkolnego zespołu języków obcych</w:t>
      </w:r>
      <w:r>
        <w:rPr>
          <w:rFonts w:ascii="Arial" w:eastAsia="Calibri" w:hAnsi="Arial" w:cs="Arial"/>
          <w:lang w:eastAsia="pl-PL"/>
        </w:rPr>
        <w:t>.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4E7EEE" w:rsidRDefault="000D05FD" w:rsidP="000D05FD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A0F8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Zakres wiadomości i umiejętności wymaganych na poszczególnych etapach konkursu 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 xml:space="preserve">Uczestnicy konkursu powinni zaprezentować, w jakim stopniu spełniają wymagania ogólne oraz wykazać się wiedzą i umiejętnościami obejmującymi </w:t>
      </w:r>
      <w:r w:rsidRPr="00C04E9B">
        <w:rPr>
          <w:rFonts w:ascii="Arial" w:eastAsia="Calibri" w:hAnsi="Arial" w:cs="Arial"/>
          <w:b/>
          <w:lang w:eastAsia="pl-PL"/>
        </w:rPr>
        <w:t>i poszerzającymi</w:t>
      </w:r>
      <w:r w:rsidRPr="00C04E9B">
        <w:rPr>
          <w:rFonts w:ascii="Arial" w:eastAsia="Calibri" w:hAnsi="Arial" w:cs="Arial"/>
          <w:lang w:eastAsia="pl-PL"/>
        </w:rPr>
        <w:t xml:space="preserve"> treści podstawy programowej kształcenia ogólnego z zakresu języka obcego nowożytnego dla III etapu edukacyjnego dla poziomu III.1 (rozporządzenie Ministra Edukacji Narodowej z dnia</w:t>
      </w:r>
      <w:r w:rsidRPr="00C04E9B">
        <w:rPr>
          <w:rFonts w:ascii="Arial" w:eastAsia="Calibri" w:hAnsi="Arial" w:cs="Arial"/>
          <w:b/>
          <w:bCs/>
          <w:lang w:eastAsia="pl-PL"/>
        </w:rPr>
        <w:t> </w:t>
      </w:r>
      <w:r w:rsidRPr="00C04E9B">
        <w:rPr>
          <w:rFonts w:ascii="Arial" w:eastAsia="Calibri" w:hAnsi="Arial" w:cs="Arial"/>
          <w:lang w:eastAsia="pl-PL"/>
        </w:rPr>
        <w:t>27 sierpnia 2012 r.</w:t>
      </w:r>
      <w:r w:rsidRPr="00C04E9B">
        <w:rPr>
          <w:rFonts w:ascii="Arial" w:eastAsia="Calibri" w:hAnsi="Arial" w:cs="Arial"/>
          <w:b/>
          <w:bCs/>
          <w:lang w:eastAsia="pl-PL"/>
        </w:rPr>
        <w:t> </w:t>
      </w:r>
      <w:r w:rsidRPr="00C04E9B">
        <w:rPr>
          <w:rFonts w:ascii="Arial" w:eastAsia="Calibri" w:hAnsi="Arial" w:cs="Arial"/>
          <w:lang w:eastAsia="pl-PL"/>
        </w:rPr>
        <w:t xml:space="preserve">w sprawie podstawy programowej wychowania przedszkolnego </w:t>
      </w:r>
      <w:r>
        <w:rPr>
          <w:rFonts w:ascii="Arial" w:eastAsia="Calibri" w:hAnsi="Arial" w:cs="Arial"/>
          <w:lang w:eastAsia="pl-PL"/>
        </w:rPr>
        <w:br/>
      </w:r>
      <w:r w:rsidRPr="00C04E9B">
        <w:rPr>
          <w:rFonts w:ascii="Arial" w:eastAsia="Calibri" w:hAnsi="Arial" w:cs="Arial"/>
          <w:lang w:eastAsia="pl-PL"/>
        </w:rPr>
        <w:t xml:space="preserve">oraz kształcenia ogólnego w poszczególnych typach szkół (Dz. U. z 2012 r. 977). 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>Poszerzenie treści podstawy programowej dotyczy następujących treści:</w:t>
      </w:r>
    </w:p>
    <w:p w:rsidR="000D05FD" w:rsidRDefault="000D05FD" w:rsidP="000D0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4E7EEE">
        <w:rPr>
          <w:rFonts w:ascii="Arial" w:eastAsia="Calibri" w:hAnsi="Arial" w:cs="Arial"/>
          <w:lang w:eastAsia="pl-PL"/>
        </w:rPr>
        <w:t xml:space="preserve">znajomości środków językowych, w tym środków leksykalnych zgodnych </w:t>
      </w:r>
      <w:r w:rsidRPr="004E7EEE">
        <w:rPr>
          <w:rFonts w:ascii="Arial" w:eastAsia="Calibri" w:hAnsi="Arial" w:cs="Arial"/>
          <w:lang w:eastAsia="pl-PL"/>
        </w:rPr>
        <w:br/>
        <w:t xml:space="preserve">z tematem przewodnim etapu, </w:t>
      </w:r>
    </w:p>
    <w:p w:rsidR="000D05FD" w:rsidRPr="004E7EEE" w:rsidRDefault="000D05FD" w:rsidP="000D0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4E7EEE">
        <w:rPr>
          <w:rFonts w:ascii="Arial" w:eastAsia="Calibri" w:hAnsi="Arial" w:cs="Arial"/>
          <w:noProof/>
          <w:lang w:eastAsia="pl-PL"/>
        </w:rPr>
        <w:t>wiedzy o krajach obszaru nauczanego języka</w:t>
      </w:r>
      <w:r w:rsidRPr="004E7EEE">
        <w:rPr>
          <w:rFonts w:ascii="Arial" w:eastAsia="Calibri" w:hAnsi="Arial" w:cs="Arial"/>
          <w:lang w:eastAsia="pl-PL"/>
        </w:rPr>
        <w:t>.</w:t>
      </w:r>
    </w:p>
    <w:p w:rsidR="000D05FD" w:rsidRPr="0023415B" w:rsidRDefault="000D05FD" w:rsidP="000D05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42374">
        <w:rPr>
          <w:rFonts w:ascii="Arial" w:eastAsia="Times New Roman" w:hAnsi="Arial" w:cs="Arial"/>
          <w:b/>
          <w:u w:val="single"/>
          <w:lang w:eastAsia="pl-PL"/>
        </w:rPr>
        <w:t>ETAP I (szkolny)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>Od uczestników konkursu na tym etapie wymaga się umiejętności rozumienia tekstu pisanego, formułowania wypowiedzi pisemnych typu e-mail (formalny i nieformalny), reagowania językowego w sytuacjach życia codziennego, rozpoznawania i stosowania struktur leksykalno-gramatycznych oraz wykazania się podstawową wiedzą o historii, geografii i kulturze krajów angielskiego obszaru językowego (np. nazwy państw i stolic, położenie geograficzne, symbole, tradycje, waluty, znane miejsca i postacie, istotne wydarzenia historyczne). Zadania dla uczestników na tym etapie nawiązują do poziomu B1 według Europejskiego Systemu Opisu Kształcenia Językowego.</w:t>
      </w:r>
    </w:p>
    <w:p w:rsidR="000D05FD" w:rsidRDefault="000D05FD" w:rsidP="000D05F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04E9B">
        <w:rPr>
          <w:rFonts w:ascii="Arial" w:eastAsia="Calibri" w:hAnsi="Arial" w:cs="Arial"/>
          <w:lang w:eastAsia="pl-PL"/>
        </w:rPr>
        <w:br w:type="page"/>
      </w: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ETAP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 (rejonowy)</w:t>
      </w:r>
    </w:p>
    <w:p w:rsidR="000D05FD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 xml:space="preserve">Temat przewodni etapu: ZAKUPY I USŁUGI – produkty, usługi, typy sklepów, miejsca oferowania usług, zakupy elektroniczne, reklamowanie produktów i usług, składanie skarg </w:t>
      </w:r>
      <w:r>
        <w:rPr>
          <w:rFonts w:ascii="Arial" w:eastAsia="Calibri" w:hAnsi="Arial" w:cs="Arial"/>
          <w:lang w:eastAsia="pl-PL"/>
        </w:rPr>
        <w:br/>
      </w:r>
      <w:r w:rsidRPr="00C04E9B">
        <w:rPr>
          <w:rFonts w:ascii="Arial" w:eastAsia="Calibri" w:hAnsi="Arial" w:cs="Arial"/>
          <w:lang w:eastAsia="pl-PL"/>
        </w:rPr>
        <w:t>i zażaleń na produkty i usługi, , charakterystyczne dla poszczególnych krajów angielskiego obszaru językowego produkty, usługi, marki, sklepy i kampanie reklamowe.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b/>
          <w:bCs/>
          <w:lang w:eastAsia="pl-PL"/>
        </w:rPr>
        <w:t>Obowiązuje zakres wiedzy i umiejętności z etapu szkolnego oraz:</w:t>
      </w:r>
    </w:p>
    <w:p w:rsidR="000D05FD" w:rsidRPr="00C04E9B" w:rsidRDefault="000D05FD" w:rsidP="000D05F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 xml:space="preserve">Od uczestników konkursu na tym etapie wymaga się umiejętności rozumienia tekstu pisanego, rozpoznawania i stosowania struktur leksykalno-gramatycznych, rozwiązywania zadań dotyczących historii, geografii i kultury krajów anglojęzycznych </w:t>
      </w:r>
      <w:r w:rsidRPr="00C04E9B">
        <w:rPr>
          <w:rFonts w:ascii="Arial" w:eastAsia="Calibri" w:hAnsi="Arial" w:cs="Arial"/>
          <w:shd w:val="clear" w:color="auto" w:fill="FFFFFF"/>
          <w:lang w:eastAsia="pl-PL"/>
        </w:rPr>
        <w:t>ze szczególnym uwzględnieniem wiedzy z tematu przewodniego</w:t>
      </w:r>
      <w:r w:rsidRPr="00C04E9B">
        <w:rPr>
          <w:rFonts w:ascii="Arial" w:eastAsia="Calibri" w:hAnsi="Arial" w:cs="Arial"/>
          <w:lang w:eastAsia="pl-PL"/>
        </w:rPr>
        <w:t>. Zadania dla uczestników na tym etapie nawiązują do poziomu B1+ i B2 według Europejskiego Systemu Opisu Kształcenia Językowego.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Default="000D05FD" w:rsidP="000D05FD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III (wojewódzki)</w:t>
      </w:r>
    </w:p>
    <w:p w:rsidR="000D05FD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 xml:space="preserve">Temat przewodni etapu: ZAKUPY I USŁUGI – produkty, usługi, typy sklepów, miejsca oferowania usług, zakupy elektroniczne, reklamowanie produktów i usług, składanie skarg </w:t>
      </w:r>
      <w:r>
        <w:rPr>
          <w:rFonts w:ascii="Arial" w:eastAsia="Calibri" w:hAnsi="Arial" w:cs="Arial"/>
          <w:lang w:eastAsia="pl-PL"/>
        </w:rPr>
        <w:br/>
      </w:r>
      <w:r w:rsidRPr="00C04E9B">
        <w:rPr>
          <w:rFonts w:ascii="Arial" w:eastAsia="Calibri" w:hAnsi="Arial" w:cs="Arial"/>
          <w:lang w:eastAsia="pl-PL"/>
        </w:rPr>
        <w:t>i zażaleń na produkty i usługi, , charakterystyczne dla poszczególnych krajów angielskiego obszaru językowego produkty, usługi, marki, sklepy i kampanie reklamowe.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04E9B">
        <w:rPr>
          <w:rFonts w:ascii="Arial" w:eastAsia="Calibri" w:hAnsi="Arial" w:cs="Arial"/>
          <w:b/>
          <w:bCs/>
          <w:lang w:eastAsia="pl-PL"/>
        </w:rPr>
        <w:t>Obowiązuje zakres wiedzy i umiejętności z etapu szkolnego i rejonowego oraz:</w:t>
      </w:r>
    </w:p>
    <w:p w:rsidR="000D05FD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 xml:space="preserve">Od uczestników konkursu na tym etapie wymaga umiejętności rozumienia tekstu pisanego, rozumienia tekstu słuchanego, rozpoznawania i stosowania zróżnicowanych struktur leksykalno-gramatycznych, rozwiązywania zadań wymagających szerokiej wiedzy z zakresu historii, geografii i kultury krajów anglojęzycznych </w:t>
      </w:r>
      <w:r w:rsidRPr="00C04E9B">
        <w:rPr>
          <w:rFonts w:ascii="Arial" w:eastAsia="Calibri" w:hAnsi="Arial" w:cs="Arial"/>
          <w:shd w:val="clear" w:color="auto" w:fill="FFFFFF"/>
          <w:lang w:eastAsia="pl-PL"/>
        </w:rPr>
        <w:t>ze szczególnym uwzględnieniem wiedzy z tematu przewodniego</w:t>
      </w:r>
      <w:r w:rsidRPr="00C04E9B">
        <w:rPr>
          <w:rFonts w:ascii="Arial" w:eastAsia="Calibri" w:hAnsi="Arial" w:cs="Arial"/>
          <w:lang w:eastAsia="pl-PL"/>
        </w:rPr>
        <w:t>. Zadania dla uczestników na tym etapie nawiązują do poziomu C1 z elementami C2 według Europejskiego Systemu Opisu Kształcenia Językowego.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04E9B">
        <w:rPr>
          <w:rFonts w:ascii="Arial" w:eastAsia="Calibri" w:hAnsi="Arial" w:cs="Arial"/>
          <w:b/>
          <w:bCs/>
          <w:lang w:eastAsia="pl-PL"/>
        </w:rPr>
        <w:t>LITERATU</w:t>
      </w:r>
      <w:r>
        <w:rPr>
          <w:rFonts w:ascii="Arial" w:eastAsia="Calibri" w:hAnsi="Arial" w:cs="Arial"/>
          <w:b/>
          <w:bCs/>
          <w:lang w:eastAsia="pl-PL"/>
        </w:rPr>
        <w:t>RA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 xml:space="preserve">1. Podręczniki dla szkól gimnazjalnych dopuszczone do użytku szkolnego przez MEN, </w:t>
      </w:r>
    </w:p>
    <w:p w:rsidR="000D05FD" w:rsidRPr="00C04E9B" w:rsidRDefault="000D05FD" w:rsidP="000D05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lang w:eastAsia="pl-PL"/>
        </w:rPr>
        <w:t>2. Materiały pomocnicze typu: repetytoria, słowniki tematyczne</w:t>
      </w:r>
    </w:p>
    <w:p w:rsidR="000D05FD" w:rsidRPr="00C04E9B" w:rsidRDefault="000D05FD" w:rsidP="000D05F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shd w:val="clear" w:color="auto" w:fill="FFFFFF"/>
          <w:lang w:val="en-US"/>
        </w:rPr>
      </w:pPr>
      <w:r w:rsidRPr="00C04E9B">
        <w:rPr>
          <w:rFonts w:ascii="Arial" w:eastAsia="Times New Roman" w:hAnsi="Arial" w:cs="Arial"/>
          <w:shd w:val="clear" w:color="auto" w:fill="FFFFFF"/>
          <w:lang w:val="en-US"/>
        </w:rPr>
        <w:t>Virginia Evans, FCE Use of English 1, Express Publishing</w:t>
      </w:r>
    </w:p>
    <w:p w:rsidR="000D05FD" w:rsidRPr="00C04E9B" w:rsidRDefault="000D05FD" w:rsidP="000D05F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shd w:val="clear" w:color="auto" w:fill="FFFFFF"/>
          <w:lang w:val="en-US"/>
        </w:rPr>
      </w:pPr>
      <w:r w:rsidRPr="00C04E9B">
        <w:rPr>
          <w:rFonts w:ascii="Arial" w:eastAsia="Times New Roman" w:hAnsi="Arial" w:cs="Arial"/>
          <w:shd w:val="clear" w:color="auto" w:fill="FFFFFF"/>
          <w:lang w:val="en-US"/>
        </w:rPr>
        <w:t>Virginia Evans, FCE Use of English 2, Express Publishing</w:t>
      </w:r>
    </w:p>
    <w:p w:rsidR="000D05FD" w:rsidRPr="00C04E9B" w:rsidRDefault="000D05FD" w:rsidP="000D05F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shd w:val="clear" w:color="auto" w:fill="FFFFFF"/>
          <w:lang w:val="en-US"/>
        </w:rPr>
      </w:pPr>
      <w:r w:rsidRPr="00C04E9B">
        <w:rPr>
          <w:rFonts w:ascii="Arial" w:eastAsia="Times New Roman" w:hAnsi="Arial" w:cs="Arial"/>
          <w:shd w:val="clear" w:color="auto" w:fill="FFFFFF"/>
          <w:lang w:val="en-US"/>
        </w:rPr>
        <w:t xml:space="preserve">My Grammar Lab Intermediate, Longman Pearson Education </w:t>
      </w:r>
    </w:p>
    <w:p w:rsidR="000D05FD" w:rsidRPr="00C04E9B" w:rsidRDefault="000D05FD" w:rsidP="000D05F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shd w:val="clear" w:color="auto" w:fill="FFFFFF"/>
          <w:lang w:val="en-US"/>
        </w:rPr>
      </w:pPr>
      <w:r w:rsidRPr="00C04E9B">
        <w:rPr>
          <w:rFonts w:ascii="Arial" w:eastAsia="Times New Roman" w:hAnsi="Arial" w:cs="Arial"/>
          <w:shd w:val="clear" w:color="auto" w:fill="FFFFFF"/>
          <w:lang w:val="en-US"/>
        </w:rPr>
        <w:t>My Grammar Lab Advanced, Longman Pearson Education</w:t>
      </w:r>
    </w:p>
    <w:p w:rsidR="000D05FD" w:rsidRPr="00C04E9B" w:rsidRDefault="000D05FD" w:rsidP="000D05F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shd w:val="clear" w:color="auto" w:fill="FFFFFF"/>
          <w:lang w:val="en-US"/>
        </w:rPr>
      </w:pPr>
      <w:r w:rsidRPr="00C04E9B">
        <w:rPr>
          <w:rFonts w:ascii="Arial" w:eastAsia="Times New Roman" w:hAnsi="Arial" w:cs="Arial"/>
          <w:shd w:val="clear" w:color="auto" w:fill="FFFFFF"/>
          <w:lang w:val="en-US"/>
        </w:rPr>
        <w:t>Oxford Guide to British and American Culture</w:t>
      </w:r>
    </w:p>
    <w:p w:rsidR="000D05FD" w:rsidRPr="00C04E9B" w:rsidRDefault="000D05FD" w:rsidP="000D05FD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shd w:val="clear" w:color="auto" w:fill="FFFFFF"/>
          <w:lang w:val="en-US"/>
        </w:rPr>
      </w:pPr>
    </w:p>
    <w:p w:rsidR="000D05FD" w:rsidRPr="00C04E9B" w:rsidRDefault="000D05FD" w:rsidP="000D05FD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kern w:val="36"/>
          <w:u w:val="single"/>
        </w:rPr>
      </w:pPr>
      <w:r w:rsidRPr="00C04E9B">
        <w:rPr>
          <w:rFonts w:ascii="Arial" w:eastAsia="Times New Roman" w:hAnsi="Arial" w:cs="Arial"/>
          <w:bCs/>
          <w:kern w:val="36"/>
          <w:u w:val="single"/>
        </w:rPr>
        <w:t xml:space="preserve">Słowniki internetowe: </w:t>
      </w:r>
    </w:p>
    <w:p w:rsidR="000D05FD" w:rsidRPr="00C04E9B" w:rsidRDefault="009C5A4A" w:rsidP="000D05F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Cs/>
          <w:kern w:val="36"/>
        </w:rPr>
      </w:pPr>
      <w:hyperlink r:id="rId8" w:history="1">
        <w:r w:rsidR="000D05FD" w:rsidRPr="00C04E9B">
          <w:rPr>
            <w:rFonts w:ascii="Arial" w:eastAsia="Times New Roman" w:hAnsi="Arial" w:cs="Arial"/>
            <w:bCs/>
            <w:kern w:val="36"/>
            <w:u w:val="single"/>
          </w:rPr>
          <w:t>http://www.ldoceonline.com/</w:t>
        </w:r>
      </w:hyperlink>
    </w:p>
    <w:p w:rsidR="000D05FD" w:rsidRPr="00C04E9B" w:rsidRDefault="009C5A4A" w:rsidP="000D0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hyperlink r:id="rId9" w:tgtFrame="_blank" w:history="1">
        <w:r w:rsidR="000D05FD" w:rsidRPr="00C04E9B">
          <w:rPr>
            <w:rFonts w:ascii="Arial" w:eastAsia="Times New Roman" w:hAnsi="Arial" w:cs="Arial"/>
            <w:u w:val="single"/>
            <w:lang w:eastAsia="pl-PL"/>
          </w:rPr>
          <w:t>http://www.oxfordlearnersdictionaries.com</w:t>
        </w:r>
      </w:hyperlink>
    </w:p>
    <w:p w:rsidR="000D05FD" w:rsidRPr="00C04E9B" w:rsidRDefault="009C5A4A" w:rsidP="000D0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hyperlink r:id="rId10" w:tgtFrame="_blank" w:history="1">
        <w:r w:rsidR="000D05FD" w:rsidRPr="00C04E9B">
          <w:rPr>
            <w:rFonts w:ascii="Arial" w:eastAsia="Times New Roman" w:hAnsi="Arial" w:cs="Arial"/>
            <w:u w:val="single"/>
            <w:lang w:eastAsia="pl-PL"/>
          </w:rPr>
          <w:t>http://www.macmillandictionary.com</w:t>
        </w:r>
      </w:hyperlink>
    </w:p>
    <w:p w:rsidR="000D05FD" w:rsidRPr="00C04E9B" w:rsidRDefault="000D05FD" w:rsidP="000D05FD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04E9B">
        <w:rPr>
          <w:rFonts w:ascii="Arial" w:eastAsia="Calibri" w:hAnsi="Arial" w:cs="Arial"/>
          <w:u w:val="single"/>
          <w:lang w:eastAsia="pl-PL"/>
        </w:rPr>
        <w:t>Strony internetowe</w:t>
      </w:r>
      <w:r w:rsidRPr="00C04E9B">
        <w:rPr>
          <w:rFonts w:ascii="Arial" w:eastAsia="Calibri" w:hAnsi="Arial" w:cs="Arial"/>
          <w:lang w:eastAsia="pl-PL"/>
        </w:rPr>
        <w:t xml:space="preserve">: </w:t>
      </w:r>
    </w:p>
    <w:p w:rsidR="000D05FD" w:rsidRPr="00C04E9B" w:rsidRDefault="009C5A4A" w:rsidP="000D05F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</w:rPr>
      </w:pPr>
      <w:hyperlink r:id="rId11" w:history="1">
        <w:r w:rsidR="000D05FD" w:rsidRPr="00C04E9B">
          <w:rPr>
            <w:rFonts w:ascii="Arial" w:eastAsia="Times New Roman" w:hAnsi="Arial" w:cs="Arial"/>
            <w:u w:val="single"/>
          </w:rPr>
          <w:t>http://www.guardian.co.uk/</w:t>
        </w:r>
      </w:hyperlink>
    </w:p>
    <w:p w:rsidR="000D05FD" w:rsidRPr="00C04E9B" w:rsidRDefault="009C5A4A" w:rsidP="000D05F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</w:rPr>
      </w:pPr>
      <w:hyperlink r:id="rId12" w:history="1">
        <w:r w:rsidR="000D05FD" w:rsidRPr="00C04E9B">
          <w:rPr>
            <w:rFonts w:ascii="Arial" w:eastAsia="Times New Roman" w:hAnsi="Arial" w:cs="Arial"/>
            <w:u w:val="single"/>
          </w:rPr>
          <w:t>http://www.telegraph.co.uk</w:t>
        </w:r>
        <w:r w:rsidR="000D05FD" w:rsidRPr="00C04E9B">
          <w:rPr>
            <w:rFonts w:ascii="Arial" w:eastAsia="Times New Roman" w:hAnsi="Arial" w:cs="Arial"/>
            <w:u w:val="single"/>
            <w:shd w:val="clear" w:color="auto" w:fill="FFFFFF"/>
          </w:rPr>
          <w:t>/</w:t>
        </w:r>
      </w:hyperlink>
    </w:p>
    <w:p w:rsidR="000D05FD" w:rsidRPr="00C04E9B" w:rsidRDefault="009C5A4A" w:rsidP="000D05F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</w:rPr>
      </w:pPr>
      <w:hyperlink r:id="rId13" w:tgtFrame="_blank" w:history="1">
        <w:r w:rsidR="000D05FD" w:rsidRPr="00C04E9B">
          <w:rPr>
            <w:rFonts w:ascii="Arial" w:eastAsia="Times New Roman" w:hAnsi="Arial" w:cs="Arial"/>
            <w:u w:val="single"/>
          </w:rPr>
          <w:t>http://www.thetimes.co.uk</w:t>
        </w:r>
      </w:hyperlink>
    </w:p>
    <w:p w:rsidR="000D05FD" w:rsidRPr="00C04E9B" w:rsidRDefault="009C5A4A" w:rsidP="000D05F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</w:rPr>
      </w:pPr>
      <w:hyperlink r:id="rId14" w:tgtFrame="_blank" w:history="1">
        <w:r w:rsidR="000D05FD" w:rsidRPr="00C04E9B">
          <w:rPr>
            <w:rFonts w:ascii="Arial" w:eastAsia="Times New Roman" w:hAnsi="Arial" w:cs="Arial"/>
            <w:u w:val="single"/>
          </w:rPr>
          <w:t>http://www.bbc.co.uk</w:t>
        </w:r>
      </w:hyperlink>
      <w:r w:rsidR="000D05FD" w:rsidRPr="00C04E9B">
        <w:rPr>
          <w:rFonts w:ascii="Arial" w:eastAsia="Times New Roman" w:hAnsi="Arial" w:cs="Arial"/>
          <w:shd w:val="clear" w:color="auto" w:fill="FFFFFF"/>
        </w:rPr>
        <w:t>/</w:t>
      </w:r>
    </w:p>
    <w:p w:rsidR="000D05FD" w:rsidRPr="00C04E9B" w:rsidRDefault="009C5A4A" w:rsidP="000D05F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</w:rPr>
      </w:pPr>
      <w:hyperlink r:id="rId15" w:history="1">
        <w:r w:rsidR="000D05FD" w:rsidRPr="00C04E9B">
          <w:rPr>
            <w:rFonts w:ascii="Arial" w:eastAsia="Times New Roman" w:hAnsi="Arial" w:cs="Arial"/>
            <w:u w:val="single"/>
          </w:rPr>
          <w:t>http://learnenglishteens.britishcouncil.org/</w:t>
        </w:r>
      </w:hyperlink>
    </w:p>
    <w:p w:rsidR="00EC5EDA" w:rsidRDefault="00EC5EDA"/>
    <w:sectPr w:rsidR="00EC5EDA" w:rsidSect="00695921">
      <w:headerReference w:type="default" r:id="rId16"/>
      <w:footerReference w:type="default" r:id="rId1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4A" w:rsidRDefault="009C5A4A" w:rsidP="000D05FD">
      <w:pPr>
        <w:spacing w:after="0" w:line="240" w:lineRule="auto"/>
      </w:pPr>
      <w:r>
        <w:separator/>
      </w:r>
    </w:p>
  </w:endnote>
  <w:endnote w:type="continuationSeparator" w:id="0">
    <w:p w:rsidR="009C5A4A" w:rsidRDefault="009C5A4A" w:rsidP="000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1286"/>
      <w:docPartObj>
        <w:docPartGallery w:val="Page Numbers (Bottom of Page)"/>
        <w:docPartUnique/>
      </w:docPartObj>
    </w:sdtPr>
    <w:sdtEndPr/>
    <w:sdtContent>
      <w:p w:rsidR="000D05FD" w:rsidRDefault="000D05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21">
          <w:rPr>
            <w:noProof/>
          </w:rPr>
          <w:t>1</w:t>
        </w:r>
        <w:r>
          <w:fldChar w:fldCharType="end"/>
        </w:r>
      </w:p>
    </w:sdtContent>
  </w:sdt>
  <w:p w:rsidR="000D05FD" w:rsidRDefault="000D0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4A" w:rsidRDefault="009C5A4A" w:rsidP="000D05FD">
      <w:pPr>
        <w:spacing w:after="0" w:line="240" w:lineRule="auto"/>
      </w:pPr>
      <w:r>
        <w:separator/>
      </w:r>
    </w:p>
  </w:footnote>
  <w:footnote w:type="continuationSeparator" w:id="0">
    <w:p w:rsidR="009C5A4A" w:rsidRDefault="009C5A4A" w:rsidP="000D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FD" w:rsidRPr="0084301A" w:rsidRDefault="000D05FD" w:rsidP="000D05FD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36E77955" wp14:editId="69268D70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070D008B" wp14:editId="18DA9BD5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0D05FD" w:rsidRPr="00BC5EF9" w:rsidRDefault="000D05FD" w:rsidP="000D05FD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0D05FD" w:rsidRDefault="000D0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CD"/>
    <w:multiLevelType w:val="hybridMultilevel"/>
    <w:tmpl w:val="A83E0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4394"/>
    <w:multiLevelType w:val="hybridMultilevel"/>
    <w:tmpl w:val="AFE8C2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01B4"/>
    <w:multiLevelType w:val="hybridMultilevel"/>
    <w:tmpl w:val="2E248DD6"/>
    <w:lvl w:ilvl="0" w:tplc="BA1403EA">
      <w:start w:val="1"/>
      <w:numFmt w:val="bullet"/>
      <w:lvlText w:val="-"/>
      <w:lvlJc w:val="left"/>
      <w:pPr>
        <w:ind w:left="360" w:hanging="360"/>
      </w:pPr>
      <w:rPr>
        <w:rFonts w:ascii="Ebrima" w:hAnsi="Ebrima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6615E4"/>
    <w:multiLevelType w:val="hybridMultilevel"/>
    <w:tmpl w:val="FBF0F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73435"/>
    <w:multiLevelType w:val="hybridMultilevel"/>
    <w:tmpl w:val="24448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D"/>
    <w:rsid w:val="000D05FD"/>
    <w:rsid w:val="00695921"/>
    <w:rsid w:val="009C5A4A"/>
    <w:rsid w:val="00A46B76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5FD"/>
  </w:style>
  <w:style w:type="paragraph" w:styleId="Stopka">
    <w:name w:val="footer"/>
    <w:basedOn w:val="Normalny"/>
    <w:link w:val="StopkaZnak"/>
    <w:uiPriority w:val="99"/>
    <w:unhideWhenUsed/>
    <w:rsid w:val="000D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5FD"/>
  </w:style>
  <w:style w:type="paragraph" w:customStyle="1" w:styleId="HeaderEven">
    <w:name w:val="Header Even"/>
    <w:basedOn w:val="Bezodstpw"/>
    <w:qFormat/>
    <w:rsid w:val="000D05F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D05FD"/>
    <w:pPr>
      <w:spacing w:after="0" w:line="240" w:lineRule="auto"/>
    </w:pPr>
  </w:style>
  <w:style w:type="paragraph" w:customStyle="1" w:styleId="Default">
    <w:name w:val="Default"/>
    <w:rsid w:val="000D0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5FD"/>
  </w:style>
  <w:style w:type="paragraph" w:styleId="Stopka">
    <w:name w:val="footer"/>
    <w:basedOn w:val="Normalny"/>
    <w:link w:val="StopkaZnak"/>
    <w:uiPriority w:val="99"/>
    <w:unhideWhenUsed/>
    <w:rsid w:val="000D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5FD"/>
  </w:style>
  <w:style w:type="paragraph" w:customStyle="1" w:styleId="HeaderEven">
    <w:name w:val="Header Even"/>
    <w:basedOn w:val="Bezodstpw"/>
    <w:qFormat/>
    <w:rsid w:val="000D05F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D05FD"/>
    <w:pPr>
      <w:spacing w:after="0" w:line="240" w:lineRule="auto"/>
    </w:pPr>
  </w:style>
  <w:style w:type="paragraph" w:customStyle="1" w:styleId="Default">
    <w:name w:val="Default"/>
    <w:rsid w:val="000D05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" TargetMode="External"/><Relationship Id="rId13" Type="http://schemas.openxmlformats.org/officeDocument/2006/relationships/hyperlink" Target="http://www.thetimes.co.u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legraph.co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ardian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englishteens.britishcouncil.org/" TargetMode="External"/><Relationship Id="rId10" Type="http://schemas.openxmlformats.org/officeDocument/2006/relationships/hyperlink" Target="http://www.macmillandictionar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" TargetMode="External"/><Relationship Id="rId14" Type="http://schemas.openxmlformats.org/officeDocument/2006/relationships/hyperlink" Target="http://www.bbc.co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2</cp:revision>
  <cp:lastPrinted>2015-09-08T07:44:00Z</cp:lastPrinted>
  <dcterms:created xsi:type="dcterms:W3CDTF">2015-09-08T07:23:00Z</dcterms:created>
  <dcterms:modified xsi:type="dcterms:W3CDTF">2015-09-08T07:49:00Z</dcterms:modified>
</cp:coreProperties>
</file>